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9108B" w:rsidRDefault="00B714A5" w14:paraId="34280ABD" w14:textId="58E5A5B1">
      <w:pPr>
        <w:rPr>
          <w:b/>
          <w:bCs/>
          <w:sz w:val="32"/>
          <w:szCs w:val="32"/>
        </w:rPr>
      </w:pPr>
      <w:r w:rsidRPr="0075111A">
        <w:rPr>
          <w:b/>
          <w:bCs/>
          <w:sz w:val="32"/>
          <w:szCs w:val="32"/>
        </w:rPr>
        <w:t>Fram Centre Programmes – initial consortia</w:t>
      </w:r>
      <w:r w:rsidR="0075111A">
        <w:rPr>
          <w:b/>
          <w:bCs/>
          <w:sz w:val="32"/>
          <w:szCs w:val="32"/>
        </w:rPr>
        <w:t xml:space="preserve"> and contact points</w:t>
      </w:r>
    </w:p>
    <w:tbl>
      <w:tblPr>
        <w:tblStyle w:val="GridTable4-Accent1"/>
        <w:tblW w:w="15378" w:type="dxa"/>
        <w:tblInd w:w="0" w:type="dxa"/>
        <w:tblBorders>
          <w:top w:val="single" w:color="BFBFBF" w:themeColor="background1" w:themeShade="BF" w:sz="8" w:space="0"/>
          <w:left w:val="single" w:color="BFBFBF" w:themeColor="background1" w:themeShade="BF" w:sz="8" w:space="0"/>
          <w:bottom w:val="single" w:color="BFBFBF" w:themeColor="background1" w:themeShade="BF" w:sz="8" w:space="0"/>
          <w:right w:val="single" w:color="BFBFBF" w:themeColor="background1" w:themeShade="BF" w:sz="8" w:space="0"/>
        </w:tblBorders>
        <w:tblLook w:val="04A0" w:firstRow="1" w:lastRow="0" w:firstColumn="1" w:lastColumn="0" w:noHBand="0" w:noVBand="1"/>
      </w:tblPr>
      <w:tblGrid>
        <w:gridCol w:w="1410"/>
        <w:gridCol w:w="2086"/>
        <w:gridCol w:w="4100"/>
        <w:gridCol w:w="4942"/>
        <w:gridCol w:w="2840"/>
      </w:tblGrid>
      <w:tr w:rsidR="00604287" w:rsidTr="631236FF" w14:paraId="72BC5155" w14:textId="77777777">
        <w:tc>
          <w:tcPr>
            <w:tcW w:w="1410" w:type="dxa"/>
            <w:tcBorders>
              <w:top w:val="single" w:color="BFBFBF" w:themeColor="background1" w:themeShade="BF" w:sz="8" w:space="0"/>
              <w:left w:val="single" w:color="BFBFBF" w:themeColor="background1" w:themeShade="BF" w:sz="8" w:space="0"/>
              <w:bottom w:val="single" w:color="BFBFBF" w:themeColor="background1" w:themeShade="BF" w:sz="8" w:space="0"/>
              <w:right w:val="single" w:color="BFBFBF" w:themeColor="background1" w:themeShade="BF" w:sz="8" w:space="0"/>
            </w:tcBorders>
            <w:shd w:val="clear" w:color="auto" w:fill="F2F2F2" w:themeFill="background1" w:themeFillShade="F2"/>
            <w:tcMar>
              <w:top w:w="120" w:type="dxa"/>
              <w:left w:w="120" w:type="dxa"/>
              <w:bottom w:w="120" w:type="dxa"/>
              <w:right w:w="120" w:type="dxa"/>
            </w:tcMar>
            <w:vAlign w:val="center"/>
            <w:hideMark/>
          </w:tcPr>
          <w:p w:rsidR="00604287" w:rsidRDefault="00604287" w14:paraId="7AF99562" w14:textId="77777777">
            <w:pPr>
              <w:spacing w:after="160"/>
              <w:rPr>
                <w:lang w:eastAsia="en-GB"/>
              </w:rPr>
            </w:pPr>
            <w:r>
              <w:rPr>
                <w:b/>
                <w:bCs/>
                <w:sz w:val="22"/>
                <w:szCs w:val="22"/>
              </w:rPr>
              <w:t>Please Specify the theme you are interested in</w:t>
            </w:r>
          </w:p>
        </w:tc>
        <w:tc>
          <w:tcPr>
            <w:tcW w:w="2086" w:type="dxa"/>
            <w:tcBorders>
              <w:top w:val="single" w:color="BFBFBF" w:themeColor="background1" w:themeShade="BF" w:sz="8" w:space="0"/>
              <w:left w:val="single" w:color="BFBFBF" w:themeColor="background1" w:themeShade="BF" w:sz="8" w:space="0"/>
              <w:bottom w:val="single" w:color="BFBFBF" w:themeColor="background1" w:themeShade="BF" w:sz="8" w:space="0"/>
              <w:right w:val="single" w:color="BFBFBF" w:themeColor="background1" w:themeShade="BF" w:sz="8" w:space="0"/>
            </w:tcBorders>
            <w:shd w:val="clear" w:color="auto" w:fill="F2F2F2" w:themeFill="background1" w:themeFillShade="F2"/>
            <w:tcMar>
              <w:top w:w="120" w:type="dxa"/>
              <w:left w:w="120" w:type="dxa"/>
              <w:bottom w:w="120" w:type="dxa"/>
              <w:right w:w="120" w:type="dxa"/>
            </w:tcMar>
            <w:vAlign w:val="center"/>
            <w:hideMark/>
          </w:tcPr>
          <w:p w:rsidR="00604287" w:rsidRDefault="00604287" w14:paraId="53E4BAED" w14:textId="77777777">
            <w:pPr>
              <w:spacing w:after="160"/>
            </w:pPr>
            <w:r>
              <w:rPr>
                <w:b/>
                <w:bCs/>
                <w:sz w:val="22"/>
                <w:szCs w:val="22"/>
              </w:rPr>
              <w:t>Initial lead partner/ contact</w:t>
            </w:r>
          </w:p>
        </w:tc>
        <w:tc>
          <w:tcPr>
            <w:tcW w:w="4100" w:type="dxa"/>
            <w:tcBorders>
              <w:top w:val="single" w:color="BFBFBF" w:themeColor="background1" w:themeShade="BF" w:sz="8" w:space="0"/>
              <w:left w:val="single" w:color="BFBFBF" w:themeColor="background1" w:themeShade="BF" w:sz="8" w:space="0"/>
              <w:bottom w:val="single" w:color="BFBFBF" w:themeColor="background1" w:themeShade="BF" w:sz="8" w:space="0"/>
              <w:right w:val="single" w:color="BFBFBF" w:themeColor="background1" w:themeShade="BF" w:sz="8" w:space="0"/>
            </w:tcBorders>
            <w:shd w:val="clear" w:color="auto" w:fill="F2F2F2" w:themeFill="background1" w:themeFillShade="F2"/>
            <w:tcMar>
              <w:top w:w="120" w:type="dxa"/>
              <w:left w:w="120" w:type="dxa"/>
              <w:bottom w:w="120" w:type="dxa"/>
              <w:right w:w="120" w:type="dxa"/>
            </w:tcMar>
            <w:vAlign w:val="center"/>
            <w:hideMark/>
          </w:tcPr>
          <w:p w:rsidR="00604287" w:rsidRDefault="00604287" w14:paraId="08E3E659" w14:textId="77777777">
            <w:pPr>
              <w:spacing w:after="160"/>
            </w:pPr>
            <w:r>
              <w:rPr>
                <w:b/>
                <w:bCs/>
                <w:sz w:val="22"/>
                <w:szCs w:val="22"/>
              </w:rPr>
              <w:t>Select all partner organizations you are interested in collaborating with</w:t>
            </w:r>
          </w:p>
        </w:tc>
        <w:tc>
          <w:tcPr>
            <w:tcW w:w="4942" w:type="dxa"/>
            <w:tcBorders>
              <w:top w:val="single" w:color="BFBFBF" w:themeColor="background1" w:themeShade="BF" w:sz="8" w:space="0"/>
              <w:left w:val="single" w:color="BFBFBF" w:themeColor="background1" w:themeShade="BF" w:sz="8" w:space="0"/>
              <w:bottom w:val="single" w:color="BFBFBF" w:themeColor="background1" w:themeShade="BF" w:sz="8" w:space="0"/>
              <w:right w:val="single" w:color="BFBFBF" w:themeColor="background1" w:themeShade="BF" w:sz="8" w:space="0"/>
            </w:tcBorders>
            <w:shd w:val="clear" w:color="auto" w:fill="F2F2F2" w:themeFill="background1" w:themeFillShade="F2"/>
            <w:tcMar>
              <w:top w:w="120" w:type="dxa"/>
              <w:left w:w="120" w:type="dxa"/>
              <w:bottom w:w="120" w:type="dxa"/>
              <w:right w:w="120" w:type="dxa"/>
            </w:tcMar>
            <w:vAlign w:val="center"/>
            <w:hideMark/>
          </w:tcPr>
          <w:p w:rsidR="00604287" w:rsidRDefault="00604287" w14:paraId="2A08AC6A" w14:textId="77777777">
            <w:pPr>
              <w:spacing w:after="160"/>
            </w:pPr>
            <w:proofErr w:type="gramStart"/>
            <w:r>
              <w:rPr>
                <w:b/>
                <w:bCs/>
                <w:sz w:val="22"/>
                <w:szCs w:val="22"/>
              </w:rPr>
              <w:t>In order to</w:t>
            </w:r>
            <w:proofErr w:type="gramEnd"/>
            <w:r>
              <w:rPr>
                <w:b/>
                <w:bCs/>
                <w:sz w:val="22"/>
                <w:szCs w:val="22"/>
              </w:rPr>
              <w:t xml:space="preserve"> help other researchers find your consortia we hope that you can give us some information about your consortia theme either as a title or as a few sentences about what it addresses?</w:t>
            </w:r>
          </w:p>
        </w:tc>
        <w:tc>
          <w:tcPr>
            <w:tcW w:w="2840" w:type="dxa"/>
            <w:tcBorders>
              <w:top w:val="single" w:color="BFBFBF" w:themeColor="background1" w:themeShade="BF" w:sz="8" w:space="0"/>
              <w:left w:val="single" w:color="BFBFBF" w:themeColor="background1" w:themeShade="BF" w:sz="8" w:space="0"/>
              <w:bottom w:val="single" w:color="BFBFBF" w:themeColor="background1" w:themeShade="BF" w:sz="8" w:space="0"/>
              <w:right w:val="single" w:color="BFBFBF" w:themeColor="background1" w:themeShade="BF" w:sz="8" w:space="0"/>
            </w:tcBorders>
            <w:shd w:val="clear" w:color="auto" w:fill="F2F2F2" w:themeFill="background1" w:themeFillShade="F2"/>
            <w:tcMar>
              <w:top w:w="120" w:type="dxa"/>
              <w:left w:w="120" w:type="dxa"/>
              <w:bottom w:w="120" w:type="dxa"/>
              <w:right w:w="120" w:type="dxa"/>
            </w:tcMar>
            <w:vAlign w:val="center"/>
            <w:hideMark/>
          </w:tcPr>
          <w:p w:rsidR="00604287" w:rsidRDefault="00604287" w14:paraId="29CB2E4F" w14:textId="77777777">
            <w:pPr>
              <w:spacing w:after="160"/>
            </w:pPr>
            <w:r>
              <w:rPr>
                <w:b/>
                <w:bCs/>
                <w:sz w:val="22"/>
                <w:szCs w:val="22"/>
              </w:rPr>
              <w:t>Contact email</w:t>
            </w:r>
          </w:p>
        </w:tc>
      </w:tr>
      <w:tr w:rsidR="00604287" w:rsidTr="631236FF" w14:paraId="27EB9762" w14:textId="77777777">
        <w:tc>
          <w:tcPr>
            <w:tcW w:w="1410" w:type="dxa"/>
            <w:shd w:val="clear" w:color="auto" w:fill="DAE9F7" w:themeFill="text2" w:themeFillTint="1A"/>
            <w:tcMar>
              <w:top w:w="120" w:type="dxa"/>
              <w:left w:w="120" w:type="dxa"/>
              <w:bottom w:w="120" w:type="dxa"/>
              <w:right w:w="120" w:type="dxa"/>
            </w:tcMar>
            <w:vAlign w:val="center"/>
            <w:hideMark/>
          </w:tcPr>
          <w:p w:rsidR="00604287" w:rsidRDefault="00604287" w14:paraId="3D891268" w14:textId="77777777">
            <w:pPr>
              <w:spacing w:after="160"/>
            </w:pPr>
            <w:r>
              <w:rPr>
                <w:sz w:val="22"/>
                <w:szCs w:val="22"/>
              </w:rPr>
              <w:t>Coast</w:t>
            </w:r>
          </w:p>
        </w:tc>
        <w:tc>
          <w:tcPr>
            <w:tcW w:w="2086" w:type="dxa"/>
            <w:shd w:val="clear" w:color="auto" w:fill="DAE9F7" w:themeFill="text2" w:themeFillTint="1A"/>
            <w:tcMar>
              <w:top w:w="120" w:type="dxa"/>
              <w:left w:w="120" w:type="dxa"/>
              <w:bottom w:w="120" w:type="dxa"/>
              <w:right w:w="120" w:type="dxa"/>
            </w:tcMar>
            <w:vAlign w:val="center"/>
            <w:hideMark/>
          </w:tcPr>
          <w:p w:rsidR="00604287" w:rsidRDefault="00604287" w14:paraId="4E93E23E" w14:textId="73E5FE3F">
            <w:pPr>
              <w:spacing w:after="160"/>
            </w:pPr>
            <w:r>
              <w:rPr>
                <w:sz w:val="22"/>
                <w:szCs w:val="22"/>
              </w:rPr>
              <w:t>NP</w:t>
            </w:r>
          </w:p>
        </w:tc>
        <w:tc>
          <w:tcPr>
            <w:tcW w:w="4100" w:type="dxa"/>
            <w:shd w:val="clear" w:color="auto" w:fill="DAE9F7" w:themeFill="text2" w:themeFillTint="1A"/>
            <w:tcMar>
              <w:top w:w="120" w:type="dxa"/>
              <w:left w:w="120" w:type="dxa"/>
              <w:bottom w:w="120" w:type="dxa"/>
              <w:right w:w="120" w:type="dxa"/>
            </w:tcMar>
            <w:vAlign w:val="center"/>
            <w:hideMark/>
          </w:tcPr>
          <w:p w:rsidRPr="00604287" w:rsidR="00604287" w:rsidRDefault="00604287" w14:paraId="1A5B42C9" w14:textId="0648AF2C">
            <w:pPr>
              <w:spacing w:after="160"/>
              <w:rPr>
                <w:lang w:val="nb-NO"/>
              </w:rPr>
            </w:pPr>
            <w:r w:rsidRPr="00604287">
              <w:rPr>
                <w:sz w:val="22"/>
                <w:szCs w:val="22"/>
                <w:lang w:val="nb-NO"/>
              </w:rPr>
              <w:t xml:space="preserve">Akvaplan-niva AS/NIVA; Havforskningsinstituttet; NINA – Norsk institutt for naturforskning; Norsk Polarinstitutt; UNIS – Universitetssenteret på Svalbard; UNIS; Norges arktiske </w:t>
            </w:r>
            <w:proofErr w:type="spellStart"/>
            <w:proofErr w:type="gramStart"/>
            <w:r w:rsidRPr="00604287">
              <w:rPr>
                <w:sz w:val="22"/>
                <w:szCs w:val="22"/>
                <w:lang w:val="nb-NO"/>
              </w:rPr>
              <w:t>universitet;</w:t>
            </w:r>
            <w:r w:rsidR="00822FB9">
              <w:rPr>
                <w:sz w:val="22"/>
                <w:szCs w:val="22"/>
                <w:lang w:val="nb-NO"/>
              </w:rPr>
              <w:t>MET</w:t>
            </w:r>
            <w:proofErr w:type="spellEnd"/>
            <w:proofErr w:type="gramEnd"/>
          </w:p>
        </w:tc>
        <w:tc>
          <w:tcPr>
            <w:tcW w:w="4942" w:type="dxa"/>
            <w:shd w:val="clear" w:color="auto" w:fill="DAE9F7" w:themeFill="text2" w:themeFillTint="1A"/>
            <w:tcMar>
              <w:top w:w="120" w:type="dxa"/>
              <w:left w:w="120" w:type="dxa"/>
              <w:bottom w:w="120" w:type="dxa"/>
              <w:right w:w="120" w:type="dxa"/>
            </w:tcMar>
            <w:vAlign w:val="center"/>
            <w:hideMark/>
          </w:tcPr>
          <w:p w:rsidR="00604287" w:rsidRDefault="00604287" w14:paraId="3A1DDFD4" w14:textId="77777777">
            <w:pPr>
              <w:spacing w:after="160"/>
            </w:pPr>
            <w:r>
              <w:rPr>
                <w:sz w:val="22"/>
                <w:szCs w:val="22"/>
              </w:rPr>
              <w:t>Adaptive coastal management to ensure a balance between provisioning ecosystem services and conserving biodiversity - in a rapidly warming Norwegian Arctic</w:t>
            </w:r>
          </w:p>
        </w:tc>
        <w:tc>
          <w:tcPr>
            <w:tcW w:w="2840" w:type="dxa"/>
            <w:shd w:val="clear" w:color="auto" w:fill="DAE9F7" w:themeFill="text2" w:themeFillTint="1A"/>
            <w:tcMar>
              <w:top w:w="120" w:type="dxa"/>
              <w:left w:w="120" w:type="dxa"/>
              <w:bottom w:w="120" w:type="dxa"/>
              <w:right w:w="120" w:type="dxa"/>
            </w:tcMar>
            <w:vAlign w:val="center"/>
            <w:hideMark/>
          </w:tcPr>
          <w:p w:rsidR="00604287" w:rsidRDefault="00604287" w14:paraId="27209472" w14:textId="77777777">
            <w:pPr>
              <w:spacing w:after="160"/>
            </w:pPr>
            <w:r>
              <w:rPr>
                <w:sz w:val="22"/>
                <w:szCs w:val="22"/>
              </w:rPr>
              <w:t>Kit.Kovacs@npolar.no</w:t>
            </w:r>
          </w:p>
        </w:tc>
      </w:tr>
      <w:tr w:rsidR="00604287" w:rsidTr="631236FF" w14:paraId="1F1F0A76" w14:textId="77777777">
        <w:tc>
          <w:tcPr>
            <w:tcW w:w="1410" w:type="dxa"/>
            <w:shd w:val="clear" w:color="auto" w:fill="DAE9F7" w:themeFill="text2" w:themeFillTint="1A"/>
            <w:tcMar>
              <w:top w:w="120" w:type="dxa"/>
              <w:left w:w="120" w:type="dxa"/>
              <w:bottom w:w="120" w:type="dxa"/>
              <w:right w:w="120" w:type="dxa"/>
            </w:tcMar>
            <w:vAlign w:val="center"/>
            <w:hideMark/>
          </w:tcPr>
          <w:p w:rsidR="00604287" w:rsidRDefault="00604287" w14:paraId="534FA958" w14:textId="77777777">
            <w:pPr>
              <w:spacing w:after="160"/>
            </w:pPr>
            <w:r>
              <w:rPr>
                <w:sz w:val="22"/>
                <w:szCs w:val="22"/>
              </w:rPr>
              <w:t>Coast</w:t>
            </w:r>
          </w:p>
        </w:tc>
        <w:tc>
          <w:tcPr>
            <w:tcW w:w="2086" w:type="dxa"/>
            <w:shd w:val="clear" w:color="auto" w:fill="DAE9F7" w:themeFill="text2" w:themeFillTint="1A"/>
            <w:tcMar>
              <w:top w:w="120" w:type="dxa"/>
              <w:left w:w="120" w:type="dxa"/>
              <w:bottom w:w="120" w:type="dxa"/>
              <w:right w:w="120" w:type="dxa"/>
            </w:tcMar>
            <w:vAlign w:val="center"/>
            <w:hideMark/>
          </w:tcPr>
          <w:p w:rsidR="00604287" w:rsidRDefault="00604287" w14:paraId="32206B83" w14:textId="451F4B18">
            <w:pPr>
              <w:spacing w:after="160"/>
            </w:pPr>
            <w:r>
              <w:rPr>
                <w:sz w:val="22"/>
                <w:szCs w:val="22"/>
              </w:rPr>
              <w:t>NORCE</w:t>
            </w:r>
          </w:p>
        </w:tc>
        <w:tc>
          <w:tcPr>
            <w:tcW w:w="4100" w:type="dxa"/>
            <w:shd w:val="clear" w:color="auto" w:fill="DAE9F7" w:themeFill="text2" w:themeFillTint="1A"/>
            <w:tcMar>
              <w:top w:w="120" w:type="dxa"/>
              <w:left w:w="120" w:type="dxa"/>
              <w:bottom w:w="120" w:type="dxa"/>
              <w:right w:w="120" w:type="dxa"/>
            </w:tcMar>
            <w:vAlign w:val="center"/>
            <w:hideMark/>
          </w:tcPr>
          <w:p w:rsidR="00604287" w:rsidRDefault="00604287" w14:paraId="20C95290" w14:textId="78E357F2">
            <w:pPr>
              <w:spacing w:after="160"/>
            </w:pPr>
            <w:r>
              <w:rPr>
                <w:sz w:val="22"/>
                <w:szCs w:val="22"/>
              </w:rPr>
              <w:t>Akvaplan-niva AS/NIVA; Kystverket; Meteorologisk institutt; NORCE;</w:t>
            </w:r>
            <w:r w:rsidR="003E37B8">
              <w:rPr>
                <w:sz w:val="22"/>
                <w:szCs w:val="22"/>
              </w:rPr>
              <w:t xml:space="preserve"> Uit; SINTEF</w:t>
            </w:r>
          </w:p>
        </w:tc>
        <w:tc>
          <w:tcPr>
            <w:tcW w:w="4942" w:type="dxa"/>
            <w:shd w:val="clear" w:color="auto" w:fill="DAE9F7" w:themeFill="text2" w:themeFillTint="1A"/>
            <w:tcMar>
              <w:top w:w="120" w:type="dxa"/>
              <w:left w:w="120" w:type="dxa"/>
              <w:bottom w:w="120" w:type="dxa"/>
              <w:right w:w="120" w:type="dxa"/>
            </w:tcMar>
            <w:vAlign w:val="center"/>
            <w:hideMark/>
          </w:tcPr>
          <w:p w:rsidR="00604287" w:rsidRDefault="00604287" w14:paraId="66712D36" w14:textId="77777777">
            <w:pPr>
              <w:spacing w:after="160"/>
            </w:pPr>
            <w:r>
              <w:rPr>
                <w:sz w:val="22"/>
                <w:szCs w:val="22"/>
              </w:rPr>
              <w:t xml:space="preserve">Working title: “High North Coastal Intelligence Hub: A Machine-Learning Platform for Model-Observation Data Integration, </w:t>
            </w:r>
            <w:proofErr w:type="spellStart"/>
            <w:r>
              <w:rPr>
                <w:sz w:val="22"/>
                <w:szCs w:val="22"/>
              </w:rPr>
              <w:t>Spatio</w:t>
            </w:r>
            <w:proofErr w:type="spellEnd"/>
            <w:r>
              <w:rPr>
                <w:sz w:val="22"/>
                <w:szCs w:val="22"/>
              </w:rPr>
              <w:t>-Temporal Downscaling, and User-Centred Information Access”. We propose an interdisciplinary scientific program providing concrete, usable products (such as indicators, monitoring protocols, models and decision-support tools) for environmental management and preparedness.</w:t>
            </w:r>
          </w:p>
        </w:tc>
        <w:tc>
          <w:tcPr>
            <w:tcW w:w="2840" w:type="dxa"/>
            <w:shd w:val="clear" w:color="auto" w:fill="DAE9F7" w:themeFill="text2" w:themeFillTint="1A"/>
            <w:tcMar>
              <w:top w:w="120" w:type="dxa"/>
              <w:left w:w="120" w:type="dxa"/>
              <w:bottom w:w="120" w:type="dxa"/>
              <w:right w:w="120" w:type="dxa"/>
            </w:tcMar>
            <w:vAlign w:val="center"/>
            <w:hideMark/>
          </w:tcPr>
          <w:p w:rsidR="00604287" w:rsidRDefault="00604287" w14:paraId="1EE054B9" w14:textId="77777777">
            <w:pPr>
              <w:spacing w:after="160"/>
            </w:pPr>
            <w:r>
              <w:rPr>
                <w:sz w:val="22"/>
                <w:szCs w:val="22"/>
              </w:rPr>
              <w:t>edha@norceresearch.no</w:t>
            </w:r>
          </w:p>
        </w:tc>
      </w:tr>
      <w:tr w:rsidR="00604287" w:rsidTr="631236FF" w14:paraId="588B632B" w14:textId="77777777">
        <w:tc>
          <w:tcPr>
            <w:tcW w:w="1410" w:type="dxa"/>
            <w:shd w:val="clear" w:color="auto" w:fill="DAE9F7" w:themeFill="text2" w:themeFillTint="1A"/>
            <w:tcMar>
              <w:top w:w="120" w:type="dxa"/>
              <w:left w:w="120" w:type="dxa"/>
              <w:bottom w:w="120" w:type="dxa"/>
              <w:right w:w="120" w:type="dxa"/>
            </w:tcMar>
            <w:vAlign w:val="center"/>
            <w:hideMark/>
          </w:tcPr>
          <w:p w:rsidR="00604287" w:rsidP="631236FF" w:rsidRDefault="00604287" w14:paraId="2F504A4F" w14:textId="77777777">
            <w:pPr>
              <w:spacing w:after="160"/>
              <w:rPr>
                <w:strike w:val="1"/>
                <w:sz w:val="22"/>
                <w:szCs w:val="22"/>
              </w:rPr>
            </w:pPr>
            <w:r w:rsidRPr="631236FF" w:rsidR="00604287">
              <w:rPr>
                <w:strike w:val="1"/>
                <w:sz w:val="22"/>
                <w:szCs w:val="22"/>
              </w:rPr>
              <w:t>Coast</w:t>
            </w:r>
          </w:p>
        </w:tc>
        <w:tc>
          <w:tcPr>
            <w:tcW w:w="2086" w:type="dxa"/>
            <w:shd w:val="clear" w:color="auto" w:fill="DAE9F7" w:themeFill="text2" w:themeFillTint="1A"/>
            <w:tcMar>
              <w:top w:w="120" w:type="dxa"/>
              <w:left w:w="120" w:type="dxa"/>
              <w:bottom w:w="120" w:type="dxa"/>
              <w:right w:w="120" w:type="dxa"/>
            </w:tcMar>
            <w:vAlign w:val="center"/>
            <w:hideMark/>
          </w:tcPr>
          <w:p w:rsidRPr="00A77753" w:rsidR="00604287" w:rsidP="631236FF" w:rsidRDefault="00604287" w14:paraId="363F94F0" w14:textId="7933EB7A">
            <w:pPr>
              <w:suppressLineNumbers w:val="0"/>
              <w:bidi w:val="0"/>
              <w:spacing w:before="0" w:beforeAutospacing="off" w:after="160" w:afterAutospacing="off" w:line="240" w:lineRule="auto"/>
              <w:ind/>
              <w:rPr>
                <w:strike w:val="0"/>
                <w:dstrike w:val="0"/>
                <w:sz w:val="22"/>
                <w:szCs w:val="22"/>
                <w:lang w:val="fi-FI"/>
              </w:rPr>
            </w:pPr>
            <w:r w:rsidRPr="631236FF" w:rsidR="30EEF2B1">
              <w:rPr>
                <w:strike w:val="0"/>
                <w:dstrike w:val="0"/>
                <w:sz w:val="22"/>
                <w:szCs w:val="22"/>
                <w:lang w:val="fi-FI"/>
              </w:rPr>
              <w:t xml:space="preserve">A </w:t>
            </w:r>
            <w:r w:rsidRPr="631236FF" w:rsidR="5869E429">
              <w:rPr>
                <w:strike w:val="0"/>
                <w:dstrike w:val="0"/>
                <w:sz w:val="22"/>
                <w:szCs w:val="22"/>
                <w:lang w:val="fi-FI"/>
              </w:rPr>
              <w:t>WP</w:t>
            </w:r>
            <w:r w:rsidRPr="631236FF" w:rsidR="1B100DA1">
              <w:rPr>
                <w:strike w:val="0"/>
                <w:dstrike w:val="0"/>
                <w:sz w:val="22"/>
                <w:szCs w:val="22"/>
                <w:lang w:val="fi-FI"/>
              </w:rPr>
              <w:t xml:space="preserve"> </w:t>
            </w:r>
            <w:r w:rsidRPr="631236FF" w:rsidR="1B100DA1">
              <w:rPr>
                <w:strike w:val="0"/>
                <w:dstrike w:val="0"/>
                <w:sz w:val="22"/>
                <w:szCs w:val="22"/>
                <w:lang w:val="fi-FI"/>
              </w:rPr>
              <w:t>incorporated</w:t>
            </w:r>
            <w:r w:rsidRPr="631236FF" w:rsidR="1B100DA1">
              <w:rPr>
                <w:strike w:val="0"/>
                <w:dstrike w:val="0"/>
                <w:sz w:val="22"/>
                <w:szCs w:val="22"/>
                <w:lang w:val="fi-FI"/>
              </w:rPr>
              <w:t xml:space="preserve"> to NP initiative</w:t>
            </w:r>
          </w:p>
        </w:tc>
        <w:tc>
          <w:tcPr>
            <w:tcW w:w="4100" w:type="dxa"/>
            <w:shd w:val="clear" w:color="auto" w:fill="DAE9F7" w:themeFill="text2" w:themeFillTint="1A"/>
            <w:tcMar>
              <w:top w:w="120" w:type="dxa"/>
              <w:left w:w="120" w:type="dxa"/>
              <w:bottom w:w="120" w:type="dxa"/>
              <w:right w:w="120" w:type="dxa"/>
            </w:tcMar>
            <w:vAlign w:val="center"/>
            <w:hideMark/>
          </w:tcPr>
          <w:p w:rsidRPr="00604287" w:rsidR="00604287" w:rsidP="631236FF" w:rsidRDefault="00604287" w14:paraId="404185AB" w14:textId="77777777">
            <w:pPr>
              <w:spacing w:after="160"/>
              <w:rPr>
                <w:strike w:val="1"/>
                <w:lang w:val="nb-NO"/>
              </w:rPr>
            </w:pPr>
            <w:r w:rsidRPr="631236FF" w:rsidR="00604287">
              <w:rPr>
                <w:strike w:val="1"/>
                <w:sz w:val="22"/>
                <w:szCs w:val="22"/>
                <w:lang w:val="nb-NO"/>
              </w:rPr>
              <w:t xml:space="preserve">NIKU – Norsk institutt for kulturminneforskning; UiT Norges arktiske universitet; Akvaplan-niva AS/NIVA; NINA – Norsk institutt for naturforskning; </w:t>
            </w:r>
            <w:r w:rsidRPr="631236FF" w:rsidR="00604287">
              <w:rPr>
                <w:strike w:val="1"/>
                <w:sz w:val="22"/>
                <w:szCs w:val="22"/>
                <w:lang w:val="nb-NO"/>
              </w:rPr>
              <w:t>Nofima</w:t>
            </w:r>
            <w:r w:rsidRPr="631236FF" w:rsidR="00604287">
              <w:rPr>
                <w:strike w:val="1"/>
                <w:sz w:val="22"/>
                <w:szCs w:val="22"/>
                <w:lang w:val="nb-NO"/>
              </w:rPr>
              <w:t>;</w:t>
            </w:r>
          </w:p>
        </w:tc>
        <w:tc>
          <w:tcPr>
            <w:tcW w:w="4942" w:type="dxa"/>
            <w:shd w:val="clear" w:color="auto" w:fill="DAE9F7" w:themeFill="text2" w:themeFillTint="1A"/>
            <w:tcMar>
              <w:top w:w="120" w:type="dxa"/>
              <w:left w:w="120" w:type="dxa"/>
              <w:bottom w:w="120" w:type="dxa"/>
              <w:right w:w="120" w:type="dxa"/>
            </w:tcMar>
            <w:vAlign w:val="center"/>
            <w:hideMark/>
          </w:tcPr>
          <w:p w:rsidR="00604287" w:rsidP="631236FF" w:rsidRDefault="00604287" w14:paraId="2CB1B9BA" w14:textId="77777777">
            <w:pPr>
              <w:spacing w:after="160"/>
              <w:rPr>
                <w:strike w:val="1"/>
                <w:sz w:val="22"/>
                <w:szCs w:val="22"/>
              </w:rPr>
            </w:pPr>
            <w:r w:rsidRPr="631236FF" w:rsidR="00604287">
              <w:rPr>
                <w:strike w:val="1"/>
                <w:sz w:val="22"/>
                <w:szCs w:val="22"/>
              </w:rPr>
              <w:t xml:space="preserve">Management and user conflict in </w:t>
            </w:r>
            <w:r w:rsidRPr="631236FF" w:rsidR="00604287">
              <w:rPr>
                <w:strike w:val="1"/>
                <w:sz w:val="22"/>
                <w:szCs w:val="22"/>
              </w:rPr>
              <w:t>Kvænangen</w:t>
            </w:r>
            <w:r w:rsidRPr="631236FF" w:rsidR="00604287">
              <w:rPr>
                <w:strike w:val="1"/>
                <w:sz w:val="22"/>
                <w:szCs w:val="22"/>
              </w:rPr>
              <w:t>/</w:t>
            </w:r>
            <w:r w:rsidRPr="631236FF" w:rsidR="00604287">
              <w:rPr>
                <w:strike w:val="1"/>
                <w:sz w:val="22"/>
                <w:szCs w:val="22"/>
              </w:rPr>
              <w:t>Skjervøy</w:t>
            </w:r>
            <w:r w:rsidRPr="631236FF" w:rsidR="00604287">
              <w:rPr>
                <w:strike w:val="1"/>
                <w:sz w:val="22"/>
                <w:szCs w:val="22"/>
              </w:rPr>
              <w:t>/</w:t>
            </w:r>
            <w:r w:rsidRPr="631236FF" w:rsidR="00604287">
              <w:rPr>
                <w:strike w:val="1"/>
                <w:sz w:val="22"/>
                <w:szCs w:val="22"/>
              </w:rPr>
              <w:t>Reisafjorden</w:t>
            </w:r>
            <w:r w:rsidRPr="631236FF" w:rsidR="00604287">
              <w:rPr>
                <w:strike w:val="1"/>
                <w:sz w:val="22"/>
                <w:szCs w:val="22"/>
              </w:rPr>
              <w:t xml:space="preserve"> - new knowledge for business (tourism and fishing) that includes local communities and local knowledge</w:t>
            </w:r>
          </w:p>
        </w:tc>
        <w:tc>
          <w:tcPr>
            <w:tcW w:w="2840" w:type="dxa"/>
            <w:shd w:val="clear" w:color="auto" w:fill="DAE9F7" w:themeFill="text2" w:themeFillTint="1A"/>
            <w:tcMar>
              <w:top w:w="120" w:type="dxa"/>
              <w:left w:w="120" w:type="dxa"/>
              <w:bottom w:w="120" w:type="dxa"/>
              <w:right w:w="120" w:type="dxa"/>
            </w:tcMar>
            <w:vAlign w:val="center"/>
            <w:hideMark/>
          </w:tcPr>
          <w:p w:rsidRPr="0095170B" w:rsidR="00877C3F" w:rsidP="631236FF" w:rsidRDefault="00877C3F" w14:paraId="15F9AEE3" w14:textId="77777777">
            <w:pPr>
              <w:rPr>
                <w:rFonts w:ascii="Calibri" w:hAnsi="Calibri" w:eastAsia="Times New Roman" w:cs="Calibri"/>
                <w:strike w:val="1"/>
                <w:color w:val="000000"/>
                <w:kern w:val="0"/>
                <w:sz w:val="22"/>
                <w:szCs w:val="22"/>
                <w:lang w:eastAsia="en-GB"/>
                <w14:ligatures w14:val="none"/>
              </w:rPr>
            </w:pPr>
            <w:r w:rsidRPr="631236FF" w:rsidR="00877C3F">
              <w:rPr>
                <w:rFonts w:ascii="Calibri" w:hAnsi="Calibri" w:eastAsia="Times New Roman" w:cs="Calibri"/>
                <w:strike w:val="1"/>
                <w:color w:val="000000"/>
                <w:kern w:val="0"/>
                <w:sz w:val="22"/>
                <w:szCs w:val="22"/>
                <w:lang w:eastAsia="en-GB"/>
                <w14:ligatures w14:val="none"/>
              </w:rPr>
              <w:t>frida.m.omma@uit.no</w:t>
            </w:r>
          </w:p>
          <w:p w:rsidR="00604287" w:rsidP="631236FF" w:rsidRDefault="00604287" w14:paraId="392EEEC9" w14:textId="77777777">
            <w:pPr>
              <w:spacing w:after="160"/>
              <w:rPr>
                <w:strike w:val="1"/>
                <w:sz w:val="22"/>
                <w:szCs w:val="22"/>
              </w:rPr>
            </w:pPr>
            <w:r w:rsidRPr="631236FF" w:rsidR="00604287">
              <w:rPr>
                <w:strike w:val="1"/>
                <w:sz w:val="22"/>
                <w:szCs w:val="22"/>
              </w:rPr>
              <w:t>alma.thuestad@niku.no</w:t>
            </w:r>
          </w:p>
        </w:tc>
      </w:tr>
      <w:tr w:rsidR="00604287" w:rsidTr="631236FF" w14:paraId="7F29BD2B" w14:textId="77777777">
        <w:tc>
          <w:tcPr>
            <w:tcW w:w="1410" w:type="dxa"/>
            <w:shd w:val="clear" w:color="auto" w:fill="DAE9F7" w:themeFill="text2" w:themeFillTint="1A"/>
            <w:tcMar>
              <w:top w:w="120" w:type="dxa"/>
              <w:left w:w="120" w:type="dxa"/>
              <w:bottom w:w="120" w:type="dxa"/>
              <w:right w:w="120" w:type="dxa"/>
            </w:tcMar>
            <w:vAlign w:val="center"/>
            <w:hideMark/>
          </w:tcPr>
          <w:p w:rsidR="00604287" w:rsidRDefault="00604287" w14:paraId="17A9A0D2" w14:textId="77777777">
            <w:pPr>
              <w:spacing w:after="160"/>
            </w:pPr>
            <w:r>
              <w:rPr>
                <w:sz w:val="22"/>
                <w:szCs w:val="22"/>
              </w:rPr>
              <w:t>Coast</w:t>
            </w:r>
          </w:p>
        </w:tc>
        <w:tc>
          <w:tcPr>
            <w:tcW w:w="2086" w:type="dxa"/>
            <w:shd w:val="clear" w:color="auto" w:fill="DAE9F7" w:themeFill="text2" w:themeFillTint="1A"/>
            <w:tcMar>
              <w:top w:w="120" w:type="dxa"/>
              <w:left w:w="120" w:type="dxa"/>
              <w:bottom w:w="120" w:type="dxa"/>
              <w:right w:w="120" w:type="dxa"/>
            </w:tcMar>
            <w:vAlign w:val="center"/>
            <w:hideMark/>
          </w:tcPr>
          <w:p w:rsidR="00604287" w:rsidRDefault="00604287" w14:paraId="618B573A" w14:textId="77777777">
            <w:pPr>
              <w:spacing w:after="160"/>
            </w:pPr>
            <w:proofErr w:type="spellStart"/>
            <w:r>
              <w:rPr>
                <w:sz w:val="22"/>
                <w:szCs w:val="22"/>
              </w:rPr>
              <w:t>UiT</w:t>
            </w:r>
            <w:proofErr w:type="spellEnd"/>
            <w:r>
              <w:rPr>
                <w:sz w:val="22"/>
                <w:szCs w:val="22"/>
              </w:rPr>
              <w:t xml:space="preserve"> The Arctic University of Norway</w:t>
            </w:r>
          </w:p>
        </w:tc>
        <w:tc>
          <w:tcPr>
            <w:tcW w:w="4100" w:type="dxa"/>
            <w:shd w:val="clear" w:color="auto" w:fill="DAE9F7" w:themeFill="text2" w:themeFillTint="1A"/>
            <w:tcMar>
              <w:top w:w="120" w:type="dxa"/>
              <w:left w:w="120" w:type="dxa"/>
              <w:bottom w:w="120" w:type="dxa"/>
              <w:right w:w="120" w:type="dxa"/>
            </w:tcMar>
            <w:vAlign w:val="center"/>
            <w:hideMark/>
          </w:tcPr>
          <w:p w:rsidRPr="00604287" w:rsidR="00604287" w:rsidRDefault="00604287" w14:paraId="399E3C17" w14:textId="77777777">
            <w:pPr>
              <w:spacing w:after="160"/>
              <w:rPr>
                <w:lang w:val="nb-NO"/>
              </w:rPr>
            </w:pPr>
            <w:r w:rsidRPr="00604287">
              <w:rPr>
                <w:sz w:val="22"/>
                <w:szCs w:val="22"/>
                <w:lang w:val="nb-NO"/>
              </w:rPr>
              <w:t>Akvaplan-niva AS/NIVA; Havforskningsinstituttet; NINA – Norsk institutt for naturforskning; Norsk Polarinstitutt; UiT Norges arktiske universitet;</w:t>
            </w:r>
          </w:p>
        </w:tc>
        <w:tc>
          <w:tcPr>
            <w:tcW w:w="4942" w:type="dxa"/>
            <w:shd w:val="clear" w:color="auto" w:fill="DAE9F7" w:themeFill="text2" w:themeFillTint="1A"/>
            <w:tcMar>
              <w:top w:w="120" w:type="dxa"/>
              <w:left w:w="120" w:type="dxa"/>
              <w:bottom w:w="120" w:type="dxa"/>
              <w:right w:w="120" w:type="dxa"/>
            </w:tcMar>
            <w:vAlign w:val="center"/>
            <w:hideMark/>
          </w:tcPr>
          <w:p w:rsidRPr="000F0F09" w:rsidR="000F0F09" w:rsidP="000F0F09" w:rsidRDefault="000F0F09" w14:paraId="0EEB0512" w14:textId="77777777">
            <w:r w:rsidRPr="000F0F09">
              <w:t>Multi-Evidence Base for Sustainable Transformation: Innovative Tools for Coastal Management in the High North</w:t>
            </w:r>
          </w:p>
          <w:p w:rsidRPr="000F0F09" w:rsidR="00604287" w:rsidRDefault="00604287" w14:paraId="0674070A" w14:textId="77777777"/>
        </w:tc>
        <w:tc>
          <w:tcPr>
            <w:tcW w:w="2840" w:type="dxa"/>
            <w:shd w:val="clear" w:color="auto" w:fill="DAE9F7" w:themeFill="text2" w:themeFillTint="1A"/>
            <w:tcMar>
              <w:top w:w="120" w:type="dxa"/>
              <w:left w:w="120" w:type="dxa"/>
              <w:bottom w:w="120" w:type="dxa"/>
              <w:right w:w="120" w:type="dxa"/>
            </w:tcMar>
            <w:vAlign w:val="center"/>
            <w:hideMark/>
          </w:tcPr>
          <w:p w:rsidR="00604287" w:rsidRDefault="00604287" w14:paraId="2C3EC574" w14:textId="77777777">
            <w:pPr>
              <w:spacing w:after="160"/>
              <w:rPr>
                <w:rFonts w:ascii="Aptos" w:hAnsi="Aptos" w:cs="Times New Roman"/>
              </w:rPr>
            </w:pPr>
            <w:r>
              <w:rPr>
                <w:sz w:val="22"/>
                <w:szCs w:val="22"/>
              </w:rPr>
              <w:t>per.fauchald@uit.no</w:t>
            </w:r>
          </w:p>
        </w:tc>
      </w:tr>
      <w:tr w:rsidR="00604287" w:rsidTr="631236FF" w14:paraId="15F70D81" w14:textId="77777777">
        <w:tc>
          <w:tcPr>
            <w:tcW w:w="1410" w:type="dxa"/>
            <w:shd w:val="clear" w:color="auto" w:fill="DAE9F7" w:themeFill="text2" w:themeFillTint="1A"/>
            <w:tcMar>
              <w:top w:w="120" w:type="dxa"/>
              <w:left w:w="120" w:type="dxa"/>
              <w:bottom w:w="120" w:type="dxa"/>
              <w:right w:w="120" w:type="dxa"/>
            </w:tcMar>
            <w:vAlign w:val="center"/>
            <w:hideMark/>
          </w:tcPr>
          <w:p w:rsidR="00604287" w:rsidRDefault="00604287" w14:paraId="7F4B0624" w14:textId="77777777">
            <w:pPr>
              <w:spacing w:after="160"/>
            </w:pPr>
            <w:r>
              <w:rPr>
                <w:sz w:val="22"/>
                <w:szCs w:val="22"/>
              </w:rPr>
              <w:t>Coast</w:t>
            </w:r>
          </w:p>
        </w:tc>
        <w:tc>
          <w:tcPr>
            <w:tcW w:w="2086" w:type="dxa"/>
            <w:shd w:val="clear" w:color="auto" w:fill="DAE9F7" w:themeFill="text2" w:themeFillTint="1A"/>
            <w:tcMar>
              <w:top w:w="120" w:type="dxa"/>
              <w:left w:w="120" w:type="dxa"/>
              <w:bottom w:w="120" w:type="dxa"/>
              <w:right w:w="120" w:type="dxa"/>
            </w:tcMar>
            <w:vAlign w:val="center"/>
            <w:hideMark/>
          </w:tcPr>
          <w:p w:rsidR="00604287" w:rsidRDefault="00604287" w14:paraId="7C378617" w14:textId="77777777">
            <w:pPr>
              <w:spacing w:after="160"/>
            </w:pPr>
            <w:proofErr w:type="spellStart"/>
            <w:r>
              <w:rPr>
                <w:sz w:val="22"/>
                <w:szCs w:val="22"/>
              </w:rPr>
              <w:t>Nofima</w:t>
            </w:r>
            <w:proofErr w:type="spellEnd"/>
          </w:p>
        </w:tc>
        <w:tc>
          <w:tcPr>
            <w:tcW w:w="4100" w:type="dxa"/>
            <w:shd w:val="clear" w:color="auto" w:fill="DAE9F7" w:themeFill="text2" w:themeFillTint="1A"/>
            <w:tcMar>
              <w:top w:w="120" w:type="dxa"/>
              <w:left w:w="120" w:type="dxa"/>
              <w:bottom w:w="120" w:type="dxa"/>
              <w:right w:w="120" w:type="dxa"/>
            </w:tcMar>
            <w:vAlign w:val="center"/>
            <w:hideMark/>
          </w:tcPr>
          <w:p w:rsidRPr="00604287" w:rsidR="00604287" w:rsidRDefault="00604287" w14:paraId="792019A9" w14:textId="77777777">
            <w:pPr>
              <w:spacing w:after="160"/>
              <w:rPr>
                <w:lang w:val="nb-NO"/>
              </w:rPr>
            </w:pPr>
            <w:r w:rsidRPr="00604287">
              <w:rPr>
                <w:sz w:val="22"/>
                <w:szCs w:val="22"/>
                <w:lang w:val="nb-NO"/>
              </w:rPr>
              <w:t>UiT Norges arktiske universitet; NIBIO Norsk institutt for bioøkonomi; Akvaplan-niva AS/NIVA; NINA – Norsk institutt for naturforskning;</w:t>
            </w:r>
          </w:p>
        </w:tc>
        <w:tc>
          <w:tcPr>
            <w:tcW w:w="4942" w:type="dxa"/>
            <w:shd w:val="clear" w:color="auto" w:fill="DAE9F7" w:themeFill="text2" w:themeFillTint="1A"/>
            <w:tcMar>
              <w:top w:w="120" w:type="dxa"/>
              <w:left w:w="120" w:type="dxa"/>
              <w:bottom w:w="120" w:type="dxa"/>
              <w:right w:w="120" w:type="dxa"/>
            </w:tcMar>
            <w:vAlign w:val="center"/>
            <w:hideMark/>
          </w:tcPr>
          <w:p w:rsidR="00604287" w:rsidRDefault="00604287" w14:paraId="5F856B98" w14:textId="77777777">
            <w:pPr>
              <w:spacing w:after="160"/>
            </w:pPr>
            <w:r>
              <w:rPr>
                <w:sz w:val="22"/>
                <w:szCs w:val="22"/>
              </w:rPr>
              <w:t>Northern Coasts - Governing for sustainability of environment, communities and industries. Main themes relevant in call: 2. Sustainable coastal development and conflict management, including nature inclusive designs 4. Climate impacts and ecosystem responses 5. Cumulative impacts, risk assessment and decision support 7. Better inclusion of local and indigenous knowledge and concerns in the governance of the coast. We are interested in partners with relevant natural science competence.</w:t>
            </w:r>
          </w:p>
        </w:tc>
        <w:tc>
          <w:tcPr>
            <w:tcW w:w="2840" w:type="dxa"/>
            <w:shd w:val="clear" w:color="auto" w:fill="DAE9F7" w:themeFill="text2" w:themeFillTint="1A"/>
            <w:tcMar>
              <w:top w:w="120" w:type="dxa"/>
              <w:left w:w="120" w:type="dxa"/>
              <w:bottom w:w="120" w:type="dxa"/>
              <w:right w:w="120" w:type="dxa"/>
            </w:tcMar>
            <w:vAlign w:val="center"/>
            <w:hideMark/>
          </w:tcPr>
          <w:p w:rsidR="00604287" w:rsidRDefault="00604287" w14:paraId="1C7D8229" w14:textId="3C9EF0E3">
            <w:pPr>
              <w:spacing w:after="160"/>
            </w:pPr>
            <w:r>
              <w:rPr>
                <w:sz w:val="22"/>
                <w:szCs w:val="22"/>
              </w:rPr>
              <w:t>eirik.mikkelsen@nofima.n</w:t>
            </w:r>
            <w:r w:rsidR="00FF5A95">
              <w:rPr>
                <w:sz w:val="22"/>
                <w:szCs w:val="22"/>
              </w:rPr>
              <w:t>o</w:t>
            </w:r>
          </w:p>
        </w:tc>
      </w:tr>
      <w:tr w:rsidR="00604287" w:rsidTr="631236FF" w14:paraId="0EF7397D" w14:textId="77777777">
        <w:tc>
          <w:tcPr>
            <w:tcW w:w="1410" w:type="dxa"/>
            <w:shd w:val="clear" w:color="auto" w:fill="DAE9F7" w:themeFill="text2" w:themeFillTint="1A"/>
            <w:tcMar>
              <w:top w:w="120" w:type="dxa"/>
              <w:left w:w="120" w:type="dxa"/>
              <w:bottom w:w="120" w:type="dxa"/>
              <w:right w:w="120" w:type="dxa"/>
            </w:tcMar>
            <w:vAlign w:val="center"/>
            <w:hideMark/>
          </w:tcPr>
          <w:p w:rsidR="00604287" w:rsidRDefault="00604287" w14:paraId="41CDC097" w14:textId="77777777">
            <w:pPr>
              <w:spacing w:after="160"/>
            </w:pPr>
            <w:r>
              <w:rPr>
                <w:sz w:val="22"/>
                <w:szCs w:val="22"/>
              </w:rPr>
              <w:t>Coast</w:t>
            </w:r>
          </w:p>
        </w:tc>
        <w:tc>
          <w:tcPr>
            <w:tcW w:w="2086" w:type="dxa"/>
            <w:shd w:val="clear" w:color="auto" w:fill="DAE9F7" w:themeFill="text2" w:themeFillTint="1A"/>
            <w:tcMar>
              <w:top w:w="120" w:type="dxa"/>
              <w:left w:w="120" w:type="dxa"/>
              <w:bottom w:w="120" w:type="dxa"/>
              <w:right w:w="120" w:type="dxa"/>
            </w:tcMar>
            <w:vAlign w:val="center"/>
            <w:hideMark/>
          </w:tcPr>
          <w:p w:rsidR="00604287" w:rsidRDefault="00604287" w14:paraId="0D623993" w14:textId="77777777">
            <w:pPr>
              <w:spacing w:after="160"/>
            </w:pPr>
            <w:r>
              <w:rPr>
                <w:sz w:val="22"/>
                <w:szCs w:val="22"/>
              </w:rPr>
              <w:t>Veterinærinstituttet</w:t>
            </w:r>
          </w:p>
        </w:tc>
        <w:tc>
          <w:tcPr>
            <w:tcW w:w="4100" w:type="dxa"/>
            <w:shd w:val="clear" w:color="auto" w:fill="DAE9F7" w:themeFill="text2" w:themeFillTint="1A"/>
            <w:tcMar>
              <w:top w:w="120" w:type="dxa"/>
              <w:left w:w="120" w:type="dxa"/>
              <w:bottom w:w="120" w:type="dxa"/>
              <w:right w:w="120" w:type="dxa"/>
            </w:tcMar>
            <w:vAlign w:val="center"/>
            <w:hideMark/>
          </w:tcPr>
          <w:p w:rsidR="00604287" w:rsidRDefault="00604287" w14:paraId="0C477247" w14:textId="77777777">
            <w:pPr>
              <w:spacing w:after="160"/>
            </w:pPr>
            <w:r>
              <w:rPr>
                <w:sz w:val="22"/>
                <w:szCs w:val="22"/>
              </w:rPr>
              <w:t xml:space="preserve">Akvaplan-niva AS/NIVA; </w:t>
            </w:r>
            <w:proofErr w:type="spellStart"/>
            <w:r>
              <w:rPr>
                <w:sz w:val="22"/>
                <w:szCs w:val="22"/>
              </w:rPr>
              <w:t>Havforskningsinstituttet</w:t>
            </w:r>
            <w:proofErr w:type="spellEnd"/>
            <w:r>
              <w:rPr>
                <w:sz w:val="22"/>
                <w:szCs w:val="22"/>
              </w:rPr>
              <w:t>; NORCE; Veterinærinstituttet;</w:t>
            </w:r>
          </w:p>
        </w:tc>
        <w:tc>
          <w:tcPr>
            <w:tcW w:w="4942" w:type="dxa"/>
            <w:shd w:val="clear" w:color="auto" w:fill="DAE9F7" w:themeFill="text2" w:themeFillTint="1A"/>
            <w:tcMar>
              <w:top w:w="120" w:type="dxa"/>
              <w:left w:w="120" w:type="dxa"/>
              <w:bottom w:w="120" w:type="dxa"/>
              <w:right w:w="120" w:type="dxa"/>
            </w:tcMar>
            <w:vAlign w:val="center"/>
            <w:hideMark/>
          </w:tcPr>
          <w:p w:rsidR="00604287" w:rsidRDefault="00604287" w14:paraId="2BF7D846" w14:textId="77777777">
            <w:pPr>
              <w:spacing w:after="160"/>
            </w:pPr>
            <w:r>
              <w:rPr>
                <w:sz w:val="22"/>
                <w:szCs w:val="22"/>
              </w:rPr>
              <w:t xml:space="preserve">COAST-SENSE: Monitoring anthropogenic run-off in coastal areas using marine mammals as sentinels. This consortium uses coastal marine mammals as sentinel species to assess anthropogenic run-off in coastal areas by integrating analyses of persistent organic pollutants, contaminants of emerging concern e.g. microplastics, pharmaceuticals, and antimicrobial resistance, and pathogens linked to human activities. We will develop and apply interdisciplinary indicators, innovative and ethical methodologies as well as monitoring approaches to integrate these data. We will apply modelling approaches to link land-based inputs, environmental pathways, and exposure levels in marine mammals, enabling quantitative assessment of ecosystem exposure an. The work will deliver management-relevant tools to </w:t>
            </w:r>
            <w:r>
              <w:rPr>
                <w:sz w:val="22"/>
                <w:szCs w:val="22"/>
              </w:rPr>
              <w:t>improve decision-making by strengthening our understanding of what coastal ecosystems are exposed to, and to support their sustainable management in line with the blue growth.</w:t>
            </w:r>
          </w:p>
        </w:tc>
        <w:tc>
          <w:tcPr>
            <w:tcW w:w="2840" w:type="dxa"/>
            <w:shd w:val="clear" w:color="auto" w:fill="DAE9F7" w:themeFill="text2" w:themeFillTint="1A"/>
            <w:tcMar>
              <w:top w:w="120" w:type="dxa"/>
              <w:left w:w="120" w:type="dxa"/>
              <w:bottom w:w="120" w:type="dxa"/>
              <w:right w:w="120" w:type="dxa"/>
            </w:tcMar>
            <w:vAlign w:val="center"/>
            <w:hideMark/>
          </w:tcPr>
          <w:p w:rsidR="00604287" w:rsidRDefault="00604287" w14:paraId="5E30BE09" w14:textId="77777777">
            <w:pPr>
              <w:spacing w:after="160"/>
            </w:pPr>
            <w:r>
              <w:rPr>
                <w:sz w:val="22"/>
                <w:szCs w:val="22"/>
              </w:rPr>
              <w:t>ingebjorg.nymo@vetinst.no</w:t>
            </w:r>
          </w:p>
        </w:tc>
      </w:tr>
      <w:tr w:rsidR="00604287" w:rsidTr="631236FF" w14:paraId="63521CC0" w14:textId="77777777">
        <w:tc>
          <w:tcPr>
            <w:tcW w:w="1410" w:type="dxa"/>
            <w:shd w:val="clear" w:color="auto" w:fill="DAE9F7" w:themeFill="text2" w:themeFillTint="1A"/>
            <w:tcMar>
              <w:top w:w="120" w:type="dxa"/>
              <w:left w:w="120" w:type="dxa"/>
              <w:bottom w:w="120" w:type="dxa"/>
              <w:right w:w="120" w:type="dxa"/>
            </w:tcMar>
            <w:vAlign w:val="center"/>
            <w:hideMark/>
          </w:tcPr>
          <w:p w:rsidR="00604287" w:rsidP="631236FF" w:rsidRDefault="00604287" w14:paraId="3D651833" w14:textId="77777777">
            <w:pPr>
              <w:spacing w:after="160"/>
              <w:rPr>
                <w:strike w:val="1"/>
                <w:sz w:val="22"/>
                <w:szCs w:val="22"/>
              </w:rPr>
            </w:pPr>
            <w:r w:rsidRPr="631236FF" w:rsidR="00604287">
              <w:rPr>
                <w:strike w:val="1"/>
                <w:sz w:val="22"/>
                <w:szCs w:val="22"/>
              </w:rPr>
              <w:t>Coast</w:t>
            </w:r>
          </w:p>
        </w:tc>
        <w:tc>
          <w:tcPr>
            <w:tcW w:w="2086" w:type="dxa"/>
            <w:shd w:val="clear" w:color="auto" w:fill="DAE9F7" w:themeFill="text2" w:themeFillTint="1A"/>
            <w:tcMar>
              <w:top w:w="120" w:type="dxa"/>
              <w:left w:w="120" w:type="dxa"/>
              <w:bottom w:w="120" w:type="dxa"/>
              <w:right w:w="120" w:type="dxa"/>
            </w:tcMar>
            <w:vAlign w:val="center"/>
            <w:hideMark/>
          </w:tcPr>
          <w:p w:rsidR="00604287" w:rsidP="631236FF" w:rsidRDefault="00604287" w14:paraId="6A5E214F" w14:textId="43B68254">
            <w:pPr>
              <w:pStyle w:val="Normal"/>
              <w:suppressLineNumbers w:val="0"/>
              <w:bidi w:val="0"/>
              <w:spacing w:before="0" w:beforeAutospacing="off" w:after="160" w:afterAutospacing="off" w:line="240" w:lineRule="auto"/>
              <w:ind w:left="0" w:right="0"/>
              <w:jc w:val="left"/>
            </w:pPr>
            <w:r w:rsidRPr="631236FF" w:rsidR="4EB28B58">
              <w:rPr>
                <w:strike w:val="0"/>
                <w:dstrike w:val="0"/>
                <w:sz w:val="22"/>
                <w:szCs w:val="22"/>
              </w:rPr>
              <w:t>Will send on</w:t>
            </w:r>
            <w:r w:rsidRPr="631236FF" w:rsidR="3EEC4B1B">
              <w:rPr>
                <w:strike w:val="0"/>
                <w:dstrike w:val="0"/>
                <w:sz w:val="22"/>
                <w:szCs w:val="22"/>
              </w:rPr>
              <w:t>e</w:t>
            </w:r>
            <w:r w:rsidRPr="631236FF" w:rsidR="4EB28B58">
              <w:rPr>
                <w:strike w:val="0"/>
                <w:dstrike w:val="0"/>
                <w:sz w:val="22"/>
                <w:szCs w:val="22"/>
              </w:rPr>
              <w:t xml:space="preserve"> observer to the WS</w:t>
            </w:r>
          </w:p>
        </w:tc>
        <w:tc>
          <w:tcPr>
            <w:tcW w:w="4100" w:type="dxa"/>
            <w:shd w:val="clear" w:color="auto" w:fill="DAE9F7" w:themeFill="text2" w:themeFillTint="1A"/>
            <w:tcMar>
              <w:top w:w="120" w:type="dxa"/>
              <w:left w:w="120" w:type="dxa"/>
              <w:bottom w:w="120" w:type="dxa"/>
              <w:right w:w="120" w:type="dxa"/>
            </w:tcMar>
            <w:vAlign w:val="center"/>
            <w:hideMark/>
          </w:tcPr>
          <w:p w:rsidRPr="00877C3F" w:rsidR="00604287" w:rsidP="631236FF" w:rsidRDefault="00604287" w14:paraId="3830CA29" w14:textId="7F31C35B">
            <w:pPr>
              <w:spacing w:after="160"/>
              <w:rPr>
                <w:strike w:val="1"/>
                <w:lang w:val="nb-NO"/>
              </w:rPr>
            </w:pPr>
            <w:r w:rsidRPr="631236FF" w:rsidR="4EB28B58">
              <w:rPr>
                <w:strike w:val="1"/>
                <w:sz w:val="22"/>
                <w:szCs w:val="22"/>
                <w:lang w:val="nb-NO"/>
              </w:rPr>
              <w:t xml:space="preserve">NORCE, </w:t>
            </w:r>
            <w:r w:rsidRPr="631236FF" w:rsidR="00604287">
              <w:rPr>
                <w:strike w:val="1"/>
                <w:sz w:val="22"/>
                <w:szCs w:val="22"/>
                <w:lang w:val="nb-NO"/>
              </w:rPr>
              <w:t>Akvaplan-niva AS/NIVA; UiT Norges arktiske universitet; UNIS – Universitetssenteret på Svalbard; Norsk Polarinstitutt; NIBIO Norsk institutt for bioøkonomi; NINA – Norsk institutt for naturforskning; Havforskningsinstituttet;</w:t>
            </w:r>
          </w:p>
        </w:tc>
        <w:tc>
          <w:tcPr>
            <w:tcW w:w="4942" w:type="dxa"/>
            <w:shd w:val="clear" w:color="auto" w:fill="DAE9F7" w:themeFill="text2" w:themeFillTint="1A"/>
            <w:tcMar>
              <w:top w:w="120" w:type="dxa"/>
              <w:left w:w="120" w:type="dxa"/>
              <w:bottom w:w="120" w:type="dxa"/>
              <w:right w:w="120" w:type="dxa"/>
            </w:tcMar>
            <w:vAlign w:val="center"/>
            <w:hideMark/>
          </w:tcPr>
          <w:p w:rsidR="00604287" w:rsidP="631236FF" w:rsidRDefault="00604287" w14:paraId="42C86767" w14:textId="77777777">
            <w:pPr>
              <w:spacing w:after="160"/>
              <w:rPr>
                <w:strike w:val="1"/>
                <w:sz w:val="22"/>
                <w:szCs w:val="22"/>
              </w:rPr>
            </w:pPr>
            <w:r w:rsidRPr="631236FF" w:rsidR="00604287">
              <w:rPr>
                <w:strike w:val="1"/>
                <w:sz w:val="22"/>
                <w:szCs w:val="22"/>
              </w:rPr>
              <w:t xml:space="preserve">Fate of terrestrial organic matter and permafrost in the Arctic coastal zone and marine ecosystem impacts. Our interest covers work we would like to do around the fate of </w:t>
            </w:r>
            <w:r w:rsidRPr="631236FF" w:rsidR="00604287">
              <w:rPr>
                <w:strike w:val="1"/>
                <w:sz w:val="22"/>
                <w:szCs w:val="22"/>
              </w:rPr>
              <w:t>land based</w:t>
            </w:r>
            <w:r w:rsidRPr="631236FF" w:rsidR="00604287">
              <w:rPr>
                <w:strike w:val="1"/>
                <w:sz w:val="22"/>
                <w:szCs w:val="22"/>
              </w:rPr>
              <w:t xml:space="preserve"> carbon reservoirs in the high North which contain significant quantities of organic C locked away from the </w:t>
            </w:r>
            <w:r w:rsidRPr="631236FF" w:rsidR="00604287">
              <w:rPr>
                <w:strike w:val="1"/>
                <w:sz w:val="22"/>
                <w:szCs w:val="22"/>
              </w:rPr>
              <w:t>atmosphere</w:t>
            </w:r>
            <w:r w:rsidRPr="631236FF" w:rsidR="00604287">
              <w:rPr>
                <w:strike w:val="1"/>
                <w:sz w:val="22"/>
                <w:szCs w:val="22"/>
              </w:rPr>
              <w:t xml:space="preserve"> but which are increasingly vulnerable to climate change induced warming. It builds on work we have been doing in a variety of settings and links to the C2C project already in operation. It could work at multiple scales, with the programme and amount of work being dependent on partnerships and budget. We have contacted NIVA, SINTEF, NGU, CICERO, </w:t>
            </w:r>
            <w:r w:rsidRPr="631236FF" w:rsidR="00604287">
              <w:rPr>
                <w:strike w:val="1"/>
                <w:sz w:val="22"/>
                <w:szCs w:val="22"/>
              </w:rPr>
              <w:t>UiT</w:t>
            </w:r>
            <w:r w:rsidRPr="631236FF" w:rsidR="00604287">
              <w:rPr>
                <w:strike w:val="1"/>
                <w:sz w:val="22"/>
                <w:szCs w:val="22"/>
              </w:rPr>
              <w:t xml:space="preserve"> and NINA about this, with NIVA, SINTEF and </w:t>
            </w:r>
            <w:r w:rsidRPr="631236FF" w:rsidR="00604287">
              <w:rPr>
                <w:strike w:val="1"/>
                <w:sz w:val="22"/>
                <w:szCs w:val="22"/>
              </w:rPr>
              <w:t>UiT</w:t>
            </w:r>
            <w:r w:rsidRPr="631236FF" w:rsidR="00604287">
              <w:rPr>
                <w:strike w:val="1"/>
                <w:sz w:val="22"/>
                <w:szCs w:val="22"/>
              </w:rPr>
              <w:t xml:space="preserve"> responding positively.</w:t>
            </w:r>
          </w:p>
        </w:tc>
        <w:tc>
          <w:tcPr>
            <w:tcW w:w="2840" w:type="dxa"/>
            <w:shd w:val="clear" w:color="auto" w:fill="DAE9F7" w:themeFill="text2" w:themeFillTint="1A"/>
            <w:tcMar>
              <w:top w:w="120" w:type="dxa"/>
              <w:left w:w="120" w:type="dxa"/>
              <w:bottom w:w="120" w:type="dxa"/>
              <w:right w:w="120" w:type="dxa"/>
            </w:tcMar>
            <w:vAlign w:val="center"/>
            <w:hideMark/>
          </w:tcPr>
          <w:p w:rsidR="00604287" w:rsidP="631236FF" w:rsidRDefault="00604287" w14:paraId="1D33B276" w14:textId="77777777">
            <w:pPr>
              <w:spacing w:after="160"/>
              <w:rPr>
                <w:strike w:val="1"/>
                <w:sz w:val="22"/>
                <w:szCs w:val="22"/>
              </w:rPr>
            </w:pPr>
            <w:r w:rsidRPr="631236FF" w:rsidR="00604287">
              <w:rPr>
                <w:strike w:val="1"/>
                <w:sz w:val="22"/>
                <w:szCs w:val="22"/>
              </w:rPr>
              <w:t>rsan@norceresearch.no</w:t>
            </w:r>
          </w:p>
        </w:tc>
      </w:tr>
      <w:tr w:rsidRPr="005B4B9B" w:rsidR="00604287" w:rsidTr="631236FF" w14:paraId="46B67262" w14:textId="77777777">
        <w:tc>
          <w:tcPr>
            <w:tcW w:w="1410" w:type="dxa"/>
            <w:shd w:val="clear" w:color="auto" w:fill="D9F2D0" w:themeFill="accent6" w:themeFillTint="33"/>
            <w:tcMar>
              <w:top w:w="120" w:type="dxa"/>
              <w:left w:w="120" w:type="dxa"/>
              <w:bottom w:w="120" w:type="dxa"/>
              <w:right w:w="120" w:type="dxa"/>
            </w:tcMar>
            <w:vAlign w:val="center"/>
            <w:hideMark/>
          </w:tcPr>
          <w:p w:rsidRPr="00AF5E9E" w:rsidR="00604287" w:rsidRDefault="00604287" w14:paraId="28701A91" w14:textId="77777777">
            <w:pPr>
              <w:spacing w:after="160"/>
            </w:pPr>
            <w:r w:rsidRPr="00AF5E9E">
              <w:rPr>
                <w:sz w:val="22"/>
                <w:szCs w:val="22"/>
              </w:rPr>
              <w:t>Green transition</w:t>
            </w:r>
          </w:p>
        </w:tc>
        <w:tc>
          <w:tcPr>
            <w:tcW w:w="2086" w:type="dxa"/>
            <w:shd w:val="clear" w:color="auto" w:fill="D9F2D0" w:themeFill="accent6" w:themeFillTint="33"/>
            <w:tcMar>
              <w:top w:w="120" w:type="dxa"/>
              <w:left w:w="120" w:type="dxa"/>
              <w:bottom w:w="120" w:type="dxa"/>
              <w:right w:w="120" w:type="dxa"/>
            </w:tcMar>
            <w:vAlign w:val="center"/>
            <w:hideMark/>
          </w:tcPr>
          <w:p w:rsidRPr="00AF5E9E" w:rsidR="00604287" w:rsidRDefault="00AF5E9E" w14:paraId="6FB7FDE5" w14:textId="7274CF3C">
            <w:pPr>
              <w:spacing w:after="160"/>
            </w:pPr>
            <w:r w:rsidRPr="00AF5E9E">
              <w:t>NORCE</w:t>
            </w:r>
          </w:p>
        </w:tc>
        <w:tc>
          <w:tcPr>
            <w:tcW w:w="4100" w:type="dxa"/>
            <w:shd w:val="clear" w:color="auto" w:fill="D9F2D0" w:themeFill="accent6" w:themeFillTint="33"/>
            <w:tcMar>
              <w:top w:w="120" w:type="dxa"/>
              <w:left w:w="120" w:type="dxa"/>
              <w:bottom w:w="120" w:type="dxa"/>
              <w:right w:w="120" w:type="dxa"/>
            </w:tcMar>
            <w:vAlign w:val="center"/>
            <w:hideMark/>
          </w:tcPr>
          <w:p w:rsidR="0039580A" w:rsidP="0039580A" w:rsidRDefault="0039580A" w14:paraId="4BB0F2AE" w14:textId="77777777">
            <w:pPr>
              <w:rPr>
                <w:rFonts w:ascii="Calibri" w:hAnsi="Calibri" w:cs="Calibri"/>
                <w:color w:val="000000"/>
                <w:sz w:val="22"/>
                <w:szCs w:val="22"/>
              </w:rPr>
            </w:pPr>
            <w:proofErr w:type="gramStart"/>
            <w:r>
              <w:rPr>
                <w:rFonts w:ascii="Calibri" w:hAnsi="Calibri" w:cs="Calibri"/>
                <w:color w:val="000000"/>
                <w:sz w:val="22"/>
                <w:szCs w:val="22"/>
              </w:rPr>
              <w:t>NORCE;NIBIO</w:t>
            </w:r>
            <w:proofErr w:type="gramEnd"/>
            <w:r>
              <w:rPr>
                <w:rFonts w:ascii="Calibri" w:hAnsi="Calibri" w:cs="Calibri"/>
                <w:color w:val="000000"/>
                <w:sz w:val="22"/>
                <w:szCs w:val="22"/>
              </w:rPr>
              <w:t xml:space="preserve"> Norsk institutt for </w:t>
            </w:r>
            <w:proofErr w:type="spellStart"/>
            <w:proofErr w:type="gramStart"/>
            <w:r>
              <w:rPr>
                <w:rFonts w:ascii="Calibri" w:hAnsi="Calibri" w:cs="Calibri"/>
                <w:color w:val="000000"/>
                <w:sz w:val="22"/>
                <w:szCs w:val="22"/>
              </w:rPr>
              <w:t>bioøkonomi;SINTEF</w:t>
            </w:r>
            <w:proofErr w:type="gramEnd"/>
            <w:r>
              <w:rPr>
                <w:rFonts w:ascii="Calibri" w:hAnsi="Calibri" w:cs="Calibri"/>
                <w:color w:val="000000"/>
                <w:sz w:val="22"/>
                <w:szCs w:val="22"/>
              </w:rPr>
              <w:t>;UNIS</w:t>
            </w:r>
            <w:proofErr w:type="spellEnd"/>
            <w:r>
              <w:rPr>
                <w:rFonts w:ascii="Calibri" w:hAnsi="Calibri" w:cs="Calibri"/>
                <w:color w:val="000000"/>
                <w:sz w:val="22"/>
                <w:szCs w:val="22"/>
              </w:rPr>
              <w:t xml:space="preserve"> – </w:t>
            </w:r>
            <w:proofErr w:type="spellStart"/>
            <w:r>
              <w:rPr>
                <w:rFonts w:ascii="Calibri" w:hAnsi="Calibri" w:cs="Calibri"/>
                <w:color w:val="000000"/>
                <w:sz w:val="22"/>
                <w:szCs w:val="22"/>
              </w:rPr>
              <w:t>Universitetssenteret</w:t>
            </w:r>
            <w:proofErr w:type="spellEnd"/>
            <w:r>
              <w:rPr>
                <w:rFonts w:ascii="Calibri" w:hAnsi="Calibri" w:cs="Calibri"/>
                <w:color w:val="000000"/>
                <w:sz w:val="22"/>
                <w:szCs w:val="22"/>
              </w:rPr>
              <w:t xml:space="preserve"> på </w:t>
            </w:r>
            <w:proofErr w:type="spellStart"/>
            <w:proofErr w:type="gramStart"/>
            <w:r>
              <w:rPr>
                <w:rFonts w:ascii="Calibri" w:hAnsi="Calibri" w:cs="Calibri"/>
                <w:color w:val="000000"/>
                <w:sz w:val="22"/>
                <w:szCs w:val="22"/>
              </w:rPr>
              <w:t>Svalbard;UiT</w:t>
            </w:r>
            <w:proofErr w:type="spellEnd"/>
            <w:proofErr w:type="gramEnd"/>
            <w:r>
              <w:rPr>
                <w:rFonts w:ascii="Calibri" w:hAnsi="Calibri" w:cs="Calibri"/>
                <w:color w:val="000000"/>
                <w:sz w:val="22"/>
                <w:szCs w:val="22"/>
              </w:rPr>
              <w:t xml:space="preserve"> </w:t>
            </w:r>
            <w:proofErr w:type="spellStart"/>
            <w:r>
              <w:rPr>
                <w:rFonts w:ascii="Calibri" w:hAnsi="Calibri" w:cs="Calibri"/>
                <w:color w:val="000000"/>
                <w:sz w:val="22"/>
                <w:szCs w:val="22"/>
              </w:rPr>
              <w:t>Norges</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arktiske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universitet</w:t>
            </w:r>
            <w:proofErr w:type="spellEnd"/>
            <w:r>
              <w:rPr>
                <w:rFonts w:ascii="Calibri" w:hAnsi="Calibri" w:cs="Calibri"/>
                <w:color w:val="000000"/>
                <w:sz w:val="22"/>
                <w:szCs w:val="22"/>
              </w:rPr>
              <w:t>;</w:t>
            </w:r>
          </w:p>
          <w:p w:rsidRPr="005B4B9B" w:rsidR="00604287" w:rsidRDefault="00604287" w14:paraId="00943680" w14:textId="633EF610">
            <w:pPr>
              <w:spacing w:after="160"/>
              <w:rPr>
                <w:strike/>
                <w:lang w:val="nb-NO"/>
              </w:rPr>
            </w:pPr>
          </w:p>
        </w:tc>
        <w:tc>
          <w:tcPr>
            <w:tcW w:w="4942" w:type="dxa"/>
            <w:shd w:val="clear" w:color="auto" w:fill="D9F2D0" w:themeFill="accent6" w:themeFillTint="33"/>
            <w:tcMar>
              <w:top w:w="120" w:type="dxa"/>
              <w:left w:w="120" w:type="dxa"/>
              <w:bottom w:w="120" w:type="dxa"/>
              <w:right w:w="120" w:type="dxa"/>
            </w:tcMar>
            <w:vAlign w:val="center"/>
          </w:tcPr>
          <w:p w:rsidRPr="005D5638" w:rsidR="00604287" w:rsidRDefault="005D5638" w14:paraId="50FB8D2A" w14:textId="46503FF8">
            <w:pPr>
              <w:rPr>
                <w:strike/>
              </w:rPr>
            </w:pPr>
            <w:r w:rsidRPr="005D5638">
              <w:rPr>
                <w:rFonts w:ascii="Calibri" w:hAnsi="Calibri" w:eastAsia="Times New Roman" w:cs="Calibri"/>
                <w:color w:val="000000"/>
                <w:kern w:val="0"/>
                <w:sz w:val="22"/>
                <w:szCs w:val="22"/>
                <w:lang w:eastAsia="en-GB"/>
                <w14:ligatures w14:val="none"/>
              </w:rPr>
              <w:t>The project will deliver scientific, societal and practical impact, to support a just ecologically sustainable and socially legitimate green transition in northern regions. Through a strong interdisciplinary approach, it brings together perspectives from natural and social sciences, environmental humanities, and technology innovations to better understand the interactions between land use, energy systems, ecosystems, and societal change.</w:t>
            </w:r>
            <w:r w:rsidRPr="005D5638">
              <w:rPr>
                <w:rFonts w:ascii="Calibri" w:hAnsi="Calibri" w:eastAsia="Times New Roman" w:cs="Calibri"/>
                <w:color w:val="000000"/>
                <w:kern w:val="0"/>
                <w:sz w:val="22"/>
                <w:szCs w:val="22"/>
                <w:lang w:eastAsia="en-GB"/>
                <w14:ligatures w14:val="none"/>
              </w:rPr>
              <w:br/>
            </w:r>
            <w:r w:rsidRPr="005D5638">
              <w:rPr>
                <w:rFonts w:ascii="Calibri" w:hAnsi="Calibri" w:eastAsia="Times New Roman" w:cs="Calibri"/>
                <w:color w:val="000000"/>
                <w:kern w:val="0"/>
                <w:sz w:val="22"/>
                <w:szCs w:val="22"/>
                <w:lang w:eastAsia="en-GB"/>
                <w14:ligatures w14:val="none"/>
              </w:rPr>
              <w:t xml:space="preserve">A central impact is the advancement of circular and regenerative approaches to resource use. The project will develop and assess strategies for industrial symbiosis, material reuse, and reduced </w:t>
            </w:r>
            <w:r w:rsidRPr="005D5638">
              <w:rPr>
                <w:rFonts w:ascii="Calibri" w:hAnsi="Calibri" w:eastAsia="Times New Roman" w:cs="Calibri"/>
                <w:color w:val="000000"/>
                <w:kern w:val="0"/>
                <w:sz w:val="22"/>
                <w:szCs w:val="22"/>
                <w:lang w:eastAsia="en-GB"/>
                <w14:ligatures w14:val="none"/>
              </w:rPr>
              <w:t>resource extraction, with the aim of minimizing environmental pressures and strengthening the regenerative capacity of ecosystems. These approaches are framed not only as technical solutions but as transformations in how society values and manages natural resources.</w:t>
            </w:r>
            <w:r w:rsidRPr="005D5638">
              <w:rPr>
                <w:rFonts w:ascii="Calibri" w:hAnsi="Calibri" w:eastAsia="Times New Roman" w:cs="Calibri"/>
                <w:color w:val="000000"/>
                <w:kern w:val="0"/>
                <w:sz w:val="22"/>
                <w:szCs w:val="22"/>
                <w:lang w:eastAsia="en-GB"/>
                <w14:ligatures w14:val="none"/>
              </w:rPr>
              <w:br/>
            </w:r>
            <w:r w:rsidRPr="005D5638">
              <w:rPr>
                <w:rFonts w:ascii="Calibri" w:hAnsi="Calibri" w:eastAsia="Times New Roman" w:cs="Calibri"/>
                <w:color w:val="000000"/>
                <w:kern w:val="0"/>
                <w:sz w:val="22"/>
                <w:szCs w:val="22"/>
                <w:lang w:eastAsia="en-GB"/>
                <w14:ligatures w14:val="none"/>
              </w:rPr>
              <w:t>A key impact will be improved evidence-based governance through mapping of cumulative stressors enabling decision-support that integrate environmental, social, and technological dimensions. This support will include socio-institutional factors, enabling more robust assessments of aggregated pressures from renewable energy, infrastructure, tourism, and industrial activities.</w:t>
            </w:r>
          </w:p>
        </w:tc>
        <w:tc>
          <w:tcPr>
            <w:tcW w:w="2840" w:type="dxa"/>
            <w:shd w:val="clear" w:color="auto" w:fill="D9F2D0" w:themeFill="accent6" w:themeFillTint="33"/>
            <w:tcMar>
              <w:top w:w="120" w:type="dxa"/>
              <w:left w:w="120" w:type="dxa"/>
              <w:bottom w:w="120" w:type="dxa"/>
              <w:right w:w="120" w:type="dxa"/>
            </w:tcMar>
            <w:vAlign w:val="center"/>
          </w:tcPr>
          <w:p w:rsidRPr="005B4B9B" w:rsidR="00604287" w:rsidP="631236FF" w:rsidRDefault="00604287" w14:paraId="5D6354BB" w14:textId="7FF8AF16">
            <w:pPr>
              <w:spacing w:after="160"/>
              <w:rPr>
                <w:rFonts w:ascii="Aptos" w:hAnsi="Aptos" w:cs="Times New Roman"/>
                <w:strike w:val="0"/>
                <w:dstrike w:val="0"/>
              </w:rPr>
            </w:pPr>
            <w:r w:rsidRPr="631236FF" w:rsidR="1C570CE1">
              <w:rPr>
                <w:rFonts w:ascii="Aptos" w:hAnsi="Aptos" w:cs="Times New Roman"/>
                <w:strike w:val="0"/>
                <w:dstrike w:val="0"/>
              </w:rPr>
              <w:t xml:space="preserve">Ogwi </w:t>
            </w:r>
          </w:p>
        </w:tc>
      </w:tr>
      <w:tr w:rsidR="00604287" w:rsidTr="631236FF" w14:paraId="236004B4" w14:textId="77777777">
        <w:tc>
          <w:tcPr>
            <w:tcW w:w="1410" w:type="dxa"/>
            <w:shd w:val="clear" w:color="auto" w:fill="D9F2D0" w:themeFill="accent6" w:themeFillTint="33"/>
            <w:tcMar>
              <w:top w:w="120" w:type="dxa"/>
              <w:left w:w="120" w:type="dxa"/>
              <w:bottom w:w="120" w:type="dxa"/>
              <w:right w:w="120" w:type="dxa"/>
            </w:tcMar>
            <w:vAlign w:val="center"/>
            <w:hideMark/>
          </w:tcPr>
          <w:p w:rsidR="00604287" w:rsidRDefault="00604287" w14:paraId="604EFB62" w14:textId="77777777">
            <w:pPr>
              <w:spacing w:after="160"/>
            </w:pPr>
            <w:r>
              <w:rPr>
                <w:sz w:val="22"/>
                <w:szCs w:val="22"/>
              </w:rPr>
              <w:t>Green transition</w:t>
            </w:r>
          </w:p>
        </w:tc>
        <w:tc>
          <w:tcPr>
            <w:tcW w:w="2086" w:type="dxa"/>
            <w:shd w:val="clear" w:color="auto" w:fill="D9F2D0" w:themeFill="accent6" w:themeFillTint="33"/>
            <w:tcMar>
              <w:top w:w="120" w:type="dxa"/>
              <w:left w:w="120" w:type="dxa"/>
              <w:bottom w:w="120" w:type="dxa"/>
              <w:right w:w="120" w:type="dxa"/>
            </w:tcMar>
            <w:vAlign w:val="center"/>
            <w:hideMark/>
          </w:tcPr>
          <w:p w:rsidR="00604287" w:rsidRDefault="00604287" w14:paraId="510EBA03" w14:textId="77777777">
            <w:pPr>
              <w:spacing w:after="160"/>
            </w:pPr>
            <w:r>
              <w:rPr>
                <w:sz w:val="22"/>
                <w:szCs w:val="22"/>
              </w:rPr>
              <w:t>NIKU</w:t>
            </w:r>
          </w:p>
        </w:tc>
        <w:tc>
          <w:tcPr>
            <w:tcW w:w="4100" w:type="dxa"/>
            <w:shd w:val="clear" w:color="auto" w:fill="D9F2D0" w:themeFill="accent6" w:themeFillTint="33"/>
            <w:tcMar>
              <w:top w:w="120" w:type="dxa"/>
              <w:left w:w="120" w:type="dxa"/>
              <w:bottom w:w="120" w:type="dxa"/>
              <w:right w:w="120" w:type="dxa"/>
            </w:tcMar>
            <w:vAlign w:val="center"/>
            <w:hideMark/>
          </w:tcPr>
          <w:p w:rsidR="00604287" w:rsidRDefault="00604287" w14:paraId="3D02F602" w14:textId="77777777">
            <w:pPr>
              <w:spacing w:after="160"/>
            </w:pPr>
            <w:r>
              <w:rPr>
                <w:sz w:val="22"/>
                <w:szCs w:val="22"/>
              </w:rPr>
              <w:t xml:space="preserve">Akvaplan-niva AS/NIVA; NIKU – Norsk institutt for </w:t>
            </w:r>
            <w:proofErr w:type="spellStart"/>
            <w:r>
              <w:rPr>
                <w:sz w:val="22"/>
                <w:szCs w:val="22"/>
              </w:rPr>
              <w:t>kulturminneforskning</w:t>
            </w:r>
            <w:proofErr w:type="spellEnd"/>
            <w:r>
              <w:rPr>
                <w:sz w:val="22"/>
                <w:szCs w:val="22"/>
              </w:rPr>
              <w:t xml:space="preserve">; NINA – Norsk institutt for </w:t>
            </w:r>
            <w:proofErr w:type="spellStart"/>
            <w:r>
              <w:rPr>
                <w:sz w:val="22"/>
                <w:szCs w:val="22"/>
              </w:rPr>
              <w:t>naturforskning</w:t>
            </w:r>
            <w:proofErr w:type="spellEnd"/>
            <w:r>
              <w:rPr>
                <w:sz w:val="22"/>
                <w:szCs w:val="22"/>
              </w:rPr>
              <w:t xml:space="preserve">; </w:t>
            </w:r>
            <w:proofErr w:type="spellStart"/>
            <w:r>
              <w:rPr>
                <w:sz w:val="22"/>
                <w:szCs w:val="22"/>
              </w:rPr>
              <w:t>Nofima</w:t>
            </w:r>
            <w:proofErr w:type="spellEnd"/>
            <w:r>
              <w:rPr>
                <w:sz w:val="22"/>
                <w:szCs w:val="22"/>
              </w:rPr>
              <w:t xml:space="preserve">; NIBIO Norsk institutt for </w:t>
            </w:r>
            <w:proofErr w:type="spellStart"/>
            <w:r>
              <w:rPr>
                <w:sz w:val="22"/>
                <w:szCs w:val="22"/>
              </w:rPr>
              <w:t>bioøkonomi</w:t>
            </w:r>
            <w:proofErr w:type="spellEnd"/>
            <w:r>
              <w:rPr>
                <w:sz w:val="22"/>
                <w:szCs w:val="22"/>
              </w:rPr>
              <w:t xml:space="preserve">; </w:t>
            </w:r>
            <w:proofErr w:type="spellStart"/>
            <w:r>
              <w:rPr>
                <w:sz w:val="22"/>
                <w:szCs w:val="22"/>
              </w:rPr>
              <w:t>UiT</w:t>
            </w:r>
            <w:proofErr w:type="spellEnd"/>
            <w:r>
              <w:rPr>
                <w:sz w:val="22"/>
                <w:szCs w:val="22"/>
              </w:rPr>
              <w:t xml:space="preserve"> </w:t>
            </w:r>
            <w:proofErr w:type="spellStart"/>
            <w:r>
              <w:rPr>
                <w:sz w:val="22"/>
                <w:szCs w:val="22"/>
              </w:rPr>
              <w:t>Norges</w:t>
            </w:r>
            <w:proofErr w:type="spellEnd"/>
            <w:r>
              <w:rPr>
                <w:sz w:val="22"/>
                <w:szCs w:val="22"/>
              </w:rPr>
              <w:t xml:space="preserve"> </w:t>
            </w:r>
            <w:proofErr w:type="spellStart"/>
            <w:r>
              <w:rPr>
                <w:sz w:val="22"/>
                <w:szCs w:val="22"/>
              </w:rPr>
              <w:t>arktiske</w:t>
            </w:r>
            <w:proofErr w:type="spellEnd"/>
            <w:r>
              <w:rPr>
                <w:sz w:val="22"/>
                <w:szCs w:val="22"/>
              </w:rPr>
              <w:t xml:space="preserve"> </w:t>
            </w:r>
            <w:proofErr w:type="spellStart"/>
            <w:r>
              <w:rPr>
                <w:sz w:val="22"/>
                <w:szCs w:val="22"/>
              </w:rPr>
              <w:t>universitet</w:t>
            </w:r>
            <w:proofErr w:type="spellEnd"/>
            <w:r>
              <w:rPr>
                <w:sz w:val="22"/>
                <w:szCs w:val="22"/>
              </w:rPr>
              <w:t xml:space="preserve">; CICERO - </w:t>
            </w:r>
            <w:proofErr w:type="spellStart"/>
            <w:r>
              <w:rPr>
                <w:sz w:val="22"/>
                <w:szCs w:val="22"/>
              </w:rPr>
              <w:t>Center</w:t>
            </w:r>
            <w:proofErr w:type="spellEnd"/>
            <w:r>
              <w:rPr>
                <w:sz w:val="22"/>
                <w:szCs w:val="22"/>
              </w:rPr>
              <w:t xml:space="preserve"> for international Climate and Environmental Research;</w:t>
            </w:r>
          </w:p>
        </w:tc>
        <w:tc>
          <w:tcPr>
            <w:tcW w:w="4942" w:type="dxa"/>
            <w:shd w:val="clear" w:color="auto" w:fill="D9F2D0" w:themeFill="accent6" w:themeFillTint="33"/>
            <w:tcMar>
              <w:top w:w="120" w:type="dxa"/>
              <w:left w:w="120" w:type="dxa"/>
              <w:bottom w:w="120" w:type="dxa"/>
              <w:right w:w="120" w:type="dxa"/>
            </w:tcMar>
            <w:vAlign w:val="center"/>
            <w:hideMark/>
          </w:tcPr>
          <w:p w:rsidRPr="00AB3176" w:rsidR="00AB3176" w:rsidP="00AB3176" w:rsidRDefault="00AB3176" w14:paraId="35EC6076" w14:textId="07C4370B">
            <w:pPr>
              <w:spacing w:after="160"/>
            </w:pPr>
            <w:r w:rsidRPr="00AB3176">
              <w:t xml:space="preserve">The Framing of the Green Transition in the North The northern parts of Norway have been identified as playing a central role in the green transition. To ensure environmental and social justice in such initiatives, the multiple frames within which this transition is embedded require further study, including the power relations that drive both the preservation and transformation of societal structures. This consortium will elaborate on the policy frame, including the ways in which the Power and Industry Initiative, as well as national, regional, and local strategies and national laws for community development, relate to different sustainability trajectories and knowledge systems. For example, the project will examine the role of social acceptance, legitimacy, and justice for Indigenous peoples, local </w:t>
            </w:r>
            <w:proofErr w:type="gramStart"/>
            <w:r w:rsidRPr="00AB3176">
              <w:t>communities,  more</w:t>
            </w:r>
            <w:proofErr w:type="gramEnd"/>
            <w:r w:rsidRPr="00AB3176">
              <w:t xml:space="preserve">-than-human nature and </w:t>
            </w:r>
            <w:r w:rsidRPr="00AB3176">
              <w:t xml:space="preserve">future generations in a green transition context.  A second frame concerns how policy action in Norway is shaped and constrained by governance and legal structures. This includes the multi-level and cross-sectoral relationships between public and private actors in planning processes, inter-municipal planning arrangements, and the influence of international goals and regulatory frameworks. </w:t>
            </w:r>
            <w:proofErr w:type="gramStart"/>
            <w:r w:rsidRPr="00AB3176">
              <w:t>Particular attention</w:t>
            </w:r>
            <w:proofErr w:type="gramEnd"/>
            <w:r w:rsidRPr="00AB3176">
              <w:t xml:space="preserve"> will be given to how these governance dynamics frame priorities, enable or limit policy options, and shape the implementation of the green transition.</w:t>
            </w:r>
          </w:p>
          <w:p w:rsidR="00AB3176" w:rsidRDefault="00AB3176" w14:paraId="35A47A4D" w14:textId="77777777">
            <w:pPr>
              <w:spacing w:after="160"/>
            </w:pPr>
          </w:p>
        </w:tc>
        <w:tc>
          <w:tcPr>
            <w:tcW w:w="2840" w:type="dxa"/>
            <w:shd w:val="clear" w:color="auto" w:fill="D9F2D0" w:themeFill="accent6" w:themeFillTint="33"/>
            <w:tcMar>
              <w:top w:w="120" w:type="dxa"/>
              <w:left w:w="120" w:type="dxa"/>
              <w:bottom w:w="120" w:type="dxa"/>
              <w:right w:w="120" w:type="dxa"/>
            </w:tcMar>
            <w:vAlign w:val="center"/>
            <w:hideMark/>
          </w:tcPr>
          <w:p w:rsidR="00604287" w:rsidRDefault="00604287" w14:paraId="01F4B212" w14:textId="77777777">
            <w:pPr>
              <w:spacing w:after="160"/>
            </w:pPr>
            <w:r>
              <w:rPr>
                <w:sz w:val="22"/>
                <w:szCs w:val="22"/>
              </w:rPr>
              <w:t>lena.gross@niku.no</w:t>
            </w:r>
          </w:p>
        </w:tc>
      </w:tr>
    </w:tbl>
    <w:p w:rsidRPr="0075111A" w:rsidR="004219A9" w:rsidRDefault="004219A9" w14:paraId="51895072" w14:textId="77777777">
      <w:pPr>
        <w:rPr>
          <w:b/>
          <w:bCs/>
          <w:sz w:val="32"/>
          <w:szCs w:val="32"/>
        </w:rPr>
      </w:pPr>
    </w:p>
    <w:p w:rsidR="00B714A5" w:rsidRDefault="00B714A5" w14:paraId="3EFAFC21" w14:textId="77777777"/>
    <w:sectPr w:rsidR="00B714A5" w:rsidSect="00BE007D">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20174C"/>
    <w:multiLevelType w:val="multilevel"/>
    <w:tmpl w:val="E5BCE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0306318">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B6C"/>
    <w:rsid w:val="0002587C"/>
    <w:rsid w:val="000A202B"/>
    <w:rsid w:val="000B5185"/>
    <w:rsid w:val="000C4959"/>
    <w:rsid w:val="000F0F09"/>
    <w:rsid w:val="001029CB"/>
    <w:rsid w:val="001277D0"/>
    <w:rsid w:val="001341EB"/>
    <w:rsid w:val="00135E22"/>
    <w:rsid w:val="00144284"/>
    <w:rsid w:val="00251275"/>
    <w:rsid w:val="002A655C"/>
    <w:rsid w:val="002A7932"/>
    <w:rsid w:val="002C5D49"/>
    <w:rsid w:val="002F0B6C"/>
    <w:rsid w:val="00366D7A"/>
    <w:rsid w:val="003875FA"/>
    <w:rsid w:val="0039580A"/>
    <w:rsid w:val="003C616E"/>
    <w:rsid w:val="003D3D69"/>
    <w:rsid w:val="003E37B8"/>
    <w:rsid w:val="00404C5B"/>
    <w:rsid w:val="00412A4E"/>
    <w:rsid w:val="004219A9"/>
    <w:rsid w:val="00430FC6"/>
    <w:rsid w:val="00442AF2"/>
    <w:rsid w:val="0046700E"/>
    <w:rsid w:val="004675CB"/>
    <w:rsid w:val="00472483"/>
    <w:rsid w:val="004D2268"/>
    <w:rsid w:val="00516AD7"/>
    <w:rsid w:val="0052181B"/>
    <w:rsid w:val="005473DA"/>
    <w:rsid w:val="0059108B"/>
    <w:rsid w:val="005B4B9B"/>
    <w:rsid w:val="005D4487"/>
    <w:rsid w:val="005D5638"/>
    <w:rsid w:val="005D695D"/>
    <w:rsid w:val="00604287"/>
    <w:rsid w:val="00606E50"/>
    <w:rsid w:val="00633316"/>
    <w:rsid w:val="00681662"/>
    <w:rsid w:val="00687F5E"/>
    <w:rsid w:val="006A2FCD"/>
    <w:rsid w:val="006A71ED"/>
    <w:rsid w:val="00714B8E"/>
    <w:rsid w:val="007252A1"/>
    <w:rsid w:val="0075111A"/>
    <w:rsid w:val="00765277"/>
    <w:rsid w:val="00780A0A"/>
    <w:rsid w:val="007A3042"/>
    <w:rsid w:val="007F5E12"/>
    <w:rsid w:val="00822FB9"/>
    <w:rsid w:val="00837737"/>
    <w:rsid w:val="008565E9"/>
    <w:rsid w:val="00877C3F"/>
    <w:rsid w:val="008B5266"/>
    <w:rsid w:val="0095170B"/>
    <w:rsid w:val="00987964"/>
    <w:rsid w:val="009B6219"/>
    <w:rsid w:val="009F5B75"/>
    <w:rsid w:val="00A60C80"/>
    <w:rsid w:val="00A65C24"/>
    <w:rsid w:val="00A75193"/>
    <w:rsid w:val="00A77753"/>
    <w:rsid w:val="00A9300D"/>
    <w:rsid w:val="00A97737"/>
    <w:rsid w:val="00AB3176"/>
    <w:rsid w:val="00AB6423"/>
    <w:rsid w:val="00AC376C"/>
    <w:rsid w:val="00AD240E"/>
    <w:rsid w:val="00AE693E"/>
    <w:rsid w:val="00AF3E04"/>
    <w:rsid w:val="00AF5E9E"/>
    <w:rsid w:val="00B07155"/>
    <w:rsid w:val="00B22634"/>
    <w:rsid w:val="00B338A4"/>
    <w:rsid w:val="00B60152"/>
    <w:rsid w:val="00B714A5"/>
    <w:rsid w:val="00BA0405"/>
    <w:rsid w:val="00BD7349"/>
    <w:rsid w:val="00BE007D"/>
    <w:rsid w:val="00C07476"/>
    <w:rsid w:val="00C5376A"/>
    <w:rsid w:val="00C736C2"/>
    <w:rsid w:val="00C7439F"/>
    <w:rsid w:val="00C75A2D"/>
    <w:rsid w:val="00CA26FC"/>
    <w:rsid w:val="00CC78E4"/>
    <w:rsid w:val="00DA2267"/>
    <w:rsid w:val="00DA3DEB"/>
    <w:rsid w:val="00DA7FA9"/>
    <w:rsid w:val="00DF5133"/>
    <w:rsid w:val="00EB57E1"/>
    <w:rsid w:val="00EF2347"/>
    <w:rsid w:val="00EF4194"/>
    <w:rsid w:val="00F0488D"/>
    <w:rsid w:val="00F6076B"/>
    <w:rsid w:val="00FC211E"/>
    <w:rsid w:val="00FF5A95"/>
    <w:rsid w:val="0E855D01"/>
    <w:rsid w:val="17483CFD"/>
    <w:rsid w:val="1B100DA1"/>
    <w:rsid w:val="1C570CE1"/>
    <w:rsid w:val="2B1723CC"/>
    <w:rsid w:val="2BC7BB23"/>
    <w:rsid w:val="30EEF2B1"/>
    <w:rsid w:val="3254AB57"/>
    <w:rsid w:val="3B342B0A"/>
    <w:rsid w:val="3DE6C791"/>
    <w:rsid w:val="3EEC4B1B"/>
    <w:rsid w:val="43748C2D"/>
    <w:rsid w:val="4EB28B58"/>
    <w:rsid w:val="54F68276"/>
    <w:rsid w:val="5869E429"/>
    <w:rsid w:val="5BFD9059"/>
    <w:rsid w:val="631236FF"/>
    <w:rsid w:val="68781BA3"/>
    <w:rsid w:val="6C1BA7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DC217"/>
  <w15:chartTrackingRefBased/>
  <w15:docId w15:val="{EE6223B1-CDB2-42EC-B0EC-4F3AC0C63AB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2F0B6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0B6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0B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0B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0B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0B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0B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0B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0B6C"/>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2F0B6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2F0B6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2F0B6C"/>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2F0B6C"/>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2F0B6C"/>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2F0B6C"/>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2F0B6C"/>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2F0B6C"/>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2F0B6C"/>
    <w:rPr>
      <w:rFonts w:eastAsiaTheme="majorEastAsia" w:cstheme="majorBidi"/>
      <w:color w:val="272727" w:themeColor="text1" w:themeTint="D8"/>
    </w:rPr>
  </w:style>
  <w:style w:type="paragraph" w:styleId="Title">
    <w:name w:val="Title"/>
    <w:basedOn w:val="Normal"/>
    <w:next w:val="Normal"/>
    <w:link w:val="TitleChar"/>
    <w:uiPriority w:val="10"/>
    <w:qFormat/>
    <w:rsid w:val="002F0B6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F0B6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2F0B6C"/>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2F0B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0B6C"/>
    <w:pPr>
      <w:spacing w:before="160"/>
      <w:jc w:val="center"/>
    </w:pPr>
    <w:rPr>
      <w:i/>
      <w:iCs/>
      <w:color w:val="404040" w:themeColor="text1" w:themeTint="BF"/>
    </w:rPr>
  </w:style>
  <w:style w:type="character" w:styleId="QuoteChar" w:customStyle="1">
    <w:name w:val="Quote Char"/>
    <w:basedOn w:val="DefaultParagraphFont"/>
    <w:link w:val="Quote"/>
    <w:uiPriority w:val="29"/>
    <w:rsid w:val="002F0B6C"/>
    <w:rPr>
      <w:i/>
      <w:iCs/>
      <w:color w:val="404040" w:themeColor="text1" w:themeTint="BF"/>
    </w:rPr>
  </w:style>
  <w:style w:type="paragraph" w:styleId="ListParagraph">
    <w:name w:val="List Paragraph"/>
    <w:basedOn w:val="Normal"/>
    <w:uiPriority w:val="34"/>
    <w:qFormat/>
    <w:rsid w:val="002F0B6C"/>
    <w:pPr>
      <w:ind w:left="720"/>
      <w:contextualSpacing/>
    </w:pPr>
  </w:style>
  <w:style w:type="character" w:styleId="IntenseEmphasis">
    <w:name w:val="Intense Emphasis"/>
    <w:basedOn w:val="DefaultParagraphFont"/>
    <w:uiPriority w:val="21"/>
    <w:qFormat/>
    <w:rsid w:val="002F0B6C"/>
    <w:rPr>
      <w:i/>
      <w:iCs/>
      <w:color w:val="0F4761" w:themeColor="accent1" w:themeShade="BF"/>
    </w:rPr>
  </w:style>
  <w:style w:type="paragraph" w:styleId="IntenseQuote">
    <w:name w:val="Intense Quote"/>
    <w:basedOn w:val="Normal"/>
    <w:next w:val="Normal"/>
    <w:link w:val="IntenseQuoteChar"/>
    <w:uiPriority w:val="30"/>
    <w:qFormat/>
    <w:rsid w:val="002F0B6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2F0B6C"/>
    <w:rPr>
      <w:i/>
      <w:iCs/>
      <w:color w:val="0F4761" w:themeColor="accent1" w:themeShade="BF"/>
    </w:rPr>
  </w:style>
  <w:style w:type="character" w:styleId="IntenseReference">
    <w:name w:val="Intense Reference"/>
    <w:basedOn w:val="DefaultParagraphFont"/>
    <w:uiPriority w:val="32"/>
    <w:qFormat/>
    <w:rsid w:val="002F0B6C"/>
    <w:rPr>
      <w:b/>
      <w:bCs/>
      <w:smallCaps/>
      <w:color w:val="0F4761" w:themeColor="accent1" w:themeShade="BF"/>
      <w:spacing w:val="5"/>
    </w:rPr>
  </w:style>
  <w:style w:type="table" w:styleId="TableGrid">
    <w:name w:val="Table Grid"/>
    <w:basedOn w:val="TableNormal"/>
    <w:uiPriority w:val="39"/>
    <w:rsid w:val="003C616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GridTable4-Accent1">
    <w:name w:val="Grid Table 4 Accent 1"/>
    <w:basedOn w:val="TableNormal"/>
    <w:uiPriority w:val="49"/>
    <w:rsid w:val="00604287"/>
    <w:pPr>
      <w:spacing w:after="0" w:line="240" w:lineRule="auto"/>
    </w:pPr>
    <w:tblPr>
      <w:tblStyleRowBandSize w:val="1"/>
      <w:tblStyleColBandSize w:val="1"/>
      <w:tblInd w:w="0" w:type="nil"/>
      <w:tblBorders>
        <w:top w:val="single" w:color="45B0E1" w:themeColor="accent1" w:themeTint="99" w:sz="4" w:space="0"/>
        <w:left w:val="single" w:color="45B0E1" w:themeColor="accent1" w:themeTint="99" w:sz="4" w:space="0"/>
        <w:bottom w:val="single" w:color="45B0E1" w:themeColor="accent1" w:themeTint="99" w:sz="4" w:space="0"/>
        <w:right w:val="single" w:color="45B0E1" w:themeColor="accent1" w:themeTint="99" w:sz="4" w:space="0"/>
        <w:insideH w:val="single" w:color="45B0E1" w:themeColor="accent1" w:themeTint="99" w:sz="4" w:space="0"/>
        <w:insideV w:val="single" w:color="45B0E1" w:themeColor="accent1" w:themeTint="99"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5636718">
      <w:marLeft w:val="0"/>
      <w:marRight w:val="0"/>
      <w:marTop w:val="0"/>
      <w:marBottom w:val="0"/>
      <w:divBdr>
        <w:top w:val="none" w:sz="0" w:space="0" w:color="auto"/>
        <w:left w:val="none" w:sz="0" w:space="0" w:color="auto"/>
        <w:bottom w:val="none" w:sz="0" w:space="0" w:color="auto"/>
        <w:right w:val="none" w:sz="0" w:space="0" w:color="auto"/>
      </w:divBdr>
    </w:div>
    <w:div w:id="422722206">
      <w:marLeft w:val="0"/>
      <w:marRight w:val="0"/>
      <w:marTop w:val="0"/>
      <w:marBottom w:val="0"/>
      <w:divBdr>
        <w:top w:val="none" w:sz="0" w:space="0" w:color="auto"/>
        <w:left w:val="none" w:sz="0" w:space="0" w:color="auto"/>
        <w:bottom w:val="none" w:sz="0" w:space="0" w:color="auto"/>
        <w:right w:val="none" w:sz="0" w:space="0" w:color="auto"/>
      </w:divBdr>
    </w:div>
    <w:div w:id="1671251852">
      <w:marLeft w:val="0"/>
      <w:marRight w:val="0"/>
      <w:marTop w:val="0"/>
      <w:marBottom w:val="0"/>
      <w:divBdr>
        <w:top w:val="none" w:sz="0" w:space="0" w:color="auto"/>
        <w:left w:val="none" w:sz="0" w:space="0" w:color="auto"/>
        <w:bottom w:val="none" w:sz="0" w:space="0" w:color="auto"/>
        <w:right w:val="none" w:sz="0" w:space="0" w:color="auto"/>
      </w:divBdr>
    </w:div>
    <w:div w:id="183109270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da06a0a-930f-45ab-ab15-85b68a3c0499">
      <Terms xmlns="http://schemas.microsoft.com/office/infopath/2007/PartnerControls"/>
    </lcf76f155ced4ddcb4097134ff3c332f>
    <TaxCatchAll xmlns="4ab03a5c-eac4-464b-bbd0-2196ec49735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0C1A174284D2042A4A1873272DEFB36" ma:contentTypeVersion="15" ma:contentTypeDescription="Opprett et nytt dokument." ma:contentTypeScope="" ma:versionID="454acf6c7ed27faac75eff0c648769e8">
  <xsd:schema xmlns:xsd="http://www.w3.org/2001/XMLSchema" xmlns:xs="http://www.w3.org/2001/XMLSchema" xmlns:p="http://schemas.microsoft.com/office/2006/metadata/properties" xmlns:ns2="ada06a0a-930f-45ab-ab15-85b68a3c0499" xmlns:ns3="4ab03a5c-eac4-464b-bbd0-2196ec497351" targetNamespace="http://schemas.microsoft.com/office/2006/metadata/properties" ma:root="true" ma:fieldsID="e3fe8d8c2aee64eae8dcc37d636197b1" ns2:_="" ns3:_="">
    <xsd:import namespace="ada06a0a-930f-45ab-ab15-85b68a3c0499"/>
    <xsd:import namespace="4ab03a5c-eac4-464b-bbd0-2196ec49735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a06a0a-930f-45ab-ab15-85b68a3c04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emerkelapper" ma:readOnly="false" ma:fieldId="{5cf76f15-5ced-4ddc-b409-7134ff3c332f}" ma:taxonomyMulti="true" ma:sspId="93ab0501-6993-4635-8e8c-1203516a433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b03a5c-eac4-464b-bbd0-2196ec49735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5bd09c-42b3-49c8-8b8a-00b850e4a5a6}" ma:internalName="TaxCatchAll" ma:showField="CatchAllData" ma:web="4ab03a5c-eac4-464b-bbd0-2196ec49735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CBB6E3-0DFF-41DD-91D3-002354AA361E}">
  <ds:schemaRefs>
    <ds:schemaRef ds:uri="http://schemas.microsoft.com/office/2006/metadata/properties"/>
    <ds:schemaRef ds:uri="http://schemas.microsoft.com/office/infopath/2007/PartnerControls"/>
    <ds:schemaRef ds:uri="e719b48d-44ba-4f5d-b5e0-ac2c17e5d15f"/>
  </ds:schemaRefs>
</ds:datastoreItem>
</file>

<file path=customXml/itemProps2.xml><?xml version="1.0" encoding="utf-8"?>
<ds:datastoreItem xmlns:ds="http://schemas.openxmlformats.org/officeDocument/2006/customXml" ds:itemID="{4E16DF27-1B08-411C-862F-7E125C025062}">
  <ds:schemaRefs>
    <ds:schemaRef ds:uri="http://schemas.microsoft.com/sharepoint/v3/contenttype/forms"/>
  </ds:schemaRefs>
</ds:datastoreItem>
</file>

<file path=customXml/itemProps3.xml><?xml version="1.0" encoding="utf-8"?>
<ds:datastoreItem xmlns:ds="http://schemas.openxmlformats.org/officeDocument/2006/customXml" ds:itemID="{97021103-78E0-4C39-B9F2-9FCB8A1C7AD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Kathryn Donnelly [fsdrift]</dc:creator>
  <keywords/>
  <dc:description/>
  <lastModifiedBy>Elina Halttunen</lastModifiedBy>
  <revision>8</revision>
  <dcterms:created xsi:type="dcterms:W3CDTF">2026-06-11T12:42:00.0000000Z</dcterms:created>
  <dcterms:modified xsi:type="dcterms:W3CDTF">2026-06-11T14:05:25.2172474Z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0x01010050C1A174284D2042A4A1873272DEFB36</vt:lpwstr>
  </property>
  <property fmtid="{D5CDD505-2E9C-101B-9397-08002B2CF9AE}" pid="3" name="MediaServiceImageTags">
    <vt:lpwstr/>
  </property>
</Properties>
</file>